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00"/>
      </w:pPr>
      <w:r>
        <w:rPr>
          <w:b/>
          <w:sz w:val="32"/>
        </w:rPr>
        <w:t xml:space="preserve">Aufnahmebogen Mandatsannahme</w:t>
      </w:r>
    </w:p>
    <w:p>
      <w:pPr>
        <w:spacing w:after="120" w:line="276" w:lineRule="auto"/>
      </w:pPr>
      <w:r>
        <w:rPr>
          <w:i/>
          <w:sz w:val="18"/>
          <w:color w:val="555555"/>
        </w:rPr>
        <w:t xml:space="preserve">Vorlage von ratg.de, Stand Oktober 2026. Zum Beitrag: https://ratg.de/aufnahme-intake-onboarding/</w:t>
      </w:r>
    </w:p>
    <w:p>
      <w:pPr>
        <w:spacing w:after="120" w:line="276" w:lineRule="auto"/>
      </w:pPr>
      <w:r>
        <w:rPr/>
        <w:t xml:space="preserve">Vorgang/Aktenzeichen: ____________   Anfrage am: ____________ um ______ Uhr   Kürzel: ______</w:t>
      </w:r>
    </w:p>
    <w:p>
      <w:pPr>
        <w:spacing w:after="120" w:line="276" w:lineRule="auto"/>
      </w:pPr>
      <w:r>
        <w:rPr/>
        <w:t xml:space="preserve">Weg der Anfrage:  ☐ Telefon   ☐ E-Mail   ☐ Kontaktformular   ☐ Empfang</w:t>
      </w:r>
    </w:p>
    <w:p>
      <w:pPr>
        <w:spacing w:after="120" w:line="276" w:lineRule="auto"/>
      </w:pPr>
      <w:r>
        <w:rPr/>
        <w:t xml:space="preserve"/>
      </w:r>
    </w:p>
    <w:p>
      <w:pPr>
        <w:keepNext/>
        <w:spacing w:before="120" w:after="120"/>
      </w:pPr>
      <w:r>
        <w:rPr>
          <w:b/>
          <w:sz w:val="24"/>
        </w:rPr>
        <w:t xml:space="preserve">Gesprächsleitfaden für den Erstkontakt</w:t>
      </w:r>
    </w:p>
    <w:p>
      <w:pPr>
        <w:spacing w:after="120" w:line="276" w:lineRule="auto"/>
        <w:ind w:left="360" w:hanging="360"/>
      </w:pPr>
      <w:r>
        <w:rPr/>
        <w:t xml:space="preserve">• Einstieg, wenn der Anrufer sofort erzählt: „Bevor eine Anwältin Einzelheiten hört, prüfen wir, ob wir für Sie tätig werden dürfen. Das dauert nicht lange. Ich brauche dafür nur drei Angaben.“</w:t>
      </w:r>
    </w:p>
    <w:p>
      <w:pPr>
        <w:spacing w:after="120" w:line="276" w:lineRule="auto"/>
        <w:ind w:left="360" w:hanging="360"/>
      </w:pPr>
      <w:r>
        <w:rPr/>
        <w:t xml:space="preserve">• Frist: „Haben Sie schon Post vom Gericht, einer Behörde oder einem Anwalt bekommen? Wann ist sie bei Ihnen angekommen? Bitte heben Sie den Umschlag auf.“ – Keine Frist ausrechnen, nur notieren.</w:t>
      </w:r>
    </w:p>
    <w:p>
      <w:pPr>
        <w:spacing w:after="120" w:line="276" w:lineRule="auto"/>
        <w:ind w:left="360" w:hanging="360"/>
      </w:pPr>
      <w:r>
        <w:rPr/>
        <w:t xml:space="preserve">• Datenschutz: „Wir, die Kanzlei [Name], verwenden Ihre Angaben, um zu prüfen, ob wir für Sie tätig werden dürfen, und um Sie zurückzurufen. Die Namen speichern wir auch für spätere Prüfungen dieser Art. Alles Weitere und Ihre Rechte finden Sie unter [Adresse der Datenschutzseite]; auf Wunsch schicken wir es Ihnen per E-Mail.“</w:t>
      </w:r>
    </w:p>
    <w:p>
      <w:pPr>
        <w:spacing w:after="120" w:line="276" w:lineRule="auto"/>
        <w:ind w:left="360" w:hanging="360"/>
      </w:pPr>
      <w:r>
        <w:rPr/>
        <w:t xml:space="preserve">• Abschluss: „Ich rufe Sie heute bis ______ Uhr zurück.“</w:t>
      </w:r>
    </w:p>
    <w:p>
      <w:pPr>
        <w:spacing w:after="120" w:line="276" w:lineRule="auto"/>
        <w:ind w:left="360" w:hanging="360"/>
      </w:pPr>
      <w:r>
        <w:rPr/>
        <w:t xml:space="preserve">• Eilfall (Gewaltschutz, Festnahme, Frist heute): Namen abfragen, in der Leitung bleiben, Abfrage sofort, dann direkt an eine Anwältin oder einen Anwalt.</w:t>
      </w:r>
    </w:p>
    <w:p>
      <w:pPr>
        <w:spacing w:after="120" w:line="276" w:lineRule="auto"/>
        <w:ind w:left="360" w:hanging="360"/>
      </w:pPr>
      <w:r>
        <w:rPr/>
        <w:t xml:space="preserve">• Gespräche nicht aufzeichnen (§ 201 StGB).</w:t>
      </w:r>
    </w:p>
    <w:p>
      <w:pPr>
        <w:spacing w:after="120" w:line="276" w:lineRule="auto"/>
      </w:pPr>
      <w:r>
        <w:rPr/>
        <w:t xml:space="preserve"/>
      </w:r>
    </w:p>
    <w:p>
      <w:pPr>
        <w:keepNext/>
        <w:spacing w:before="120" w:after="120"/>
      </w:pPr>
      <w:r>
        <w:rPr>
          <w:b/>
          <w:sz w:val="24"/>
        </w:rPr>
        <w:t xml:space="preserve">Suchregeln für die Kollisionsabfrage</w:t>
      </w:r>
    </w:p>
    <w:p>
      <w:pPr>
        <w:spacing w:after="120" w:line="276" w:lineRule="auto"/>
        <w:ind w:left="360" w:hanging="360"/>
      </w:pPr>
      <w:r>
        <w:rPr/>
        <w:t xml:space="preserve">• Mit Umlaut und Umschreibung suchen: „Müller“ und „Mueller“, „Weiß“ und „Weiss“.</w:t>
      </w:r>
    </w:p>
    <w:p>
      <w:pPr>
        <w:spacing w:after="120" w:line="276" w:lineRule="auto"/>
        <w:ind w:left="360" w:hanging="360"/>
      </w:pPr>
      <w:r>
        <w:rPr/>
        <w:t xml:space="preserve">• Doppelnamen in jedem Teil einzeln: „Schmidt-Kowalski“ → „Schmidt“ und „Kowalski“; Geburtsname mitsuchen.</w:t>
      </w:r>
    </w:p>
    <w:p>
      <w:pPr>
        <w:spacing w:after="120" w:line="276" w:lineRule="auto"/>
        <w:ind w:left="360" w:hanging="360"/>
      </w:pPr>
      <w:r>
        <w:rPr/>
        <w:t xml:space="preserve">• Firmen ohne Rechtsform und mit Kurzname: „Weber Bau GmbH“ → „Weber Bau“, „Weber“.</w:t>
      </w:r>
    </w:p>
    <w:p>
      <w:pPr>
        <w:spacing w:after="120" w:line="276" w:lineRule="auto"/>
        <w:ind w:left="360" w:hanging="360"/>
      </w:pPr>
      <w:r>
        <w:rPr/>
        <w:t xml:space="preserve">• Fehlen Angaben zum Gegner (Geburtsdatum, Anschrift): mit dem Namen suchen, „Gegner nur mit Namen geprüft“ vermerken, Angaben vor dem Erstgespräch nachfragen, im Termin erneut prüfen.</w:t>
      </w:r>
    </w:p>
    <w:p>
      <w:pPr>
        <w:spacing w:after="120" w:line="276" w:lineRule="auto"/>
      </w:pPr>
      <w:r>
        <w:rPr/>
        <w:t xml:space="preserve"/>
      </w:r>
    </w:p>
    <w:p>
      <w:pPr>
        <w:keepNext/>
        <w:spacing w:before="120" w:after="120"/>
      </w:pPr>
      <w:r>
        <w:rPr>
          <w:b/>
          <w:sz w:val="24"/>
        </w:rPr>
        <w:t xml:space="preserve">A. Erstkontakt (Fachangestellte, beim Anruf)</w:t>
      </w:r>
    </w:p>
    <w:p>
      <w:pPr>
        <w:spacing w:after="120" w:line="276" w:lineRule="auto"/>
        <w:ind w:left="360" w:hanging="360"/>
      </w:pPr>
      <w:r>
        <w:rPr/>
        <w:t xml:space="preserve">☐ 1. Anfragende Person: Name, Geburtsname, Geburtsdatum, Anschrift, Rückrufnummer</w:t>
      </w:r>
      <w:r>
        <w:br/>
      </w:r>
      <w:r>
        <w:rPr/>
        <w:t xml:space="preserve">______________________________________________________________</w:t>
      </w:r>
    </w:p>
    <w:p>
      <w:pPr>
        <w:spacing w:after="120" w:line="276" w:lineRule="auto"/>
        <w:ind w:left="360" w:hanging="360"/>
      </w:pPr>
      <w:r>
        <w:rPr/>
        <w:t xml:space="preserve">☐ 2. Gegner und weitere Beteiligte mit Namen, bei Unternehmen Firma und Sitz; fehlende Angaben vermerken</w:t>
      </w:r>
      <w:r>
        <w:br/>
      </w:r>
      <w:r>
        <w:rPr/>
        <w:t xml:space="preserve">______________________________________________________________</w:t>
      </w:r>
    </w:p>
    <w:p>
      <w:pPr>
        <w:spacing w:after="120" w:line="276" w:lineRule="auto"/>
        <w:ind w:left="360" w:hanging="360"/>
      </w:pPr>
      <w:r>
        <w:rPr/>
        <w:t xml:space="preserve">☐ 3. Art der Sache in einem Stichwort (kein Sachverhalt): ______________________</w:t>
      </w:r>
    </w:p>
    <w:p>
      <w:pPr>
        <w:spacing w:after="120" w:line="276" w:lineRule="auto"/>
        <w:ind w:left="360" w:hanging="360"/>
      </w:pPr>
      <w:r>
        <w:rPr/>
        <w:t xml:space="preserve">☐ 4. Post von Gericht, Behörde oder Gegenseite: Art ______________ Zugang am __________; Umschlag aufheben</w:t>
      </w:r>
    </w:p>
    <w:p>
      <w:pPr>
        <w:spacing w:after="120" w:line="276" w:lineRule="auto"/>
        <w:ind w:left="360" w:hanging="360"/>
      </w:pPr>
      <w:r>
        <w:rPr/>
        <w:t xml:space="preserve">☐ 5. Weg der Anfrage vermerkt (oben)</w:t>
      </w:r>
    </w:p>
    <w:p>
      <w:pPr>
        <w:spacing w:after="120" w:line="276" w:lineRule="auto"/>
        <w:ind w:left="360" w:hanging="360"/>
      </w:pPr>
      <w:r>
        <w:rPr/>
        <w:t xml:space="preserve">☐ 6. Kurzer Datenschutzhinweis mit Verweis auf die vollständige Information gegeben, Rückruf mit Uhrzeit zugesagt</w:t>
      </w:r>
    </w:p>
    <w:p>
      <w:pPr>
        <w:spacing w:after="120" w:line="276" w:lineRule="auto"/>
      </w:pPr>
      <w:r>
        <w:rPr/>
        <w:t xml:space="preserve"/>
      </w:r>
    </w:p>
    <w:p>
      <w:pPr>
        <w:keepNext/>
        <w:spacing w:before="120" w:after="120"/>
      </w:pPr>
      <w:r>
        <w:rPr>
          <w:b/>
          <w:sz w:val="24"/>
        </w:rPr>
        <w:t xml:space="preserve">B. Vor dem Erstgespräch (am selben Tag)</w:t>
      </w:r>
    </w:p>
    <w:p>
      <w:pPr>
        <w:spacing w:after="120" w:line="276" w:lineRule="auto"/>
        <w:ind w:left="360" w:hanging="360"/>
      </w:pPr>
      <w:r>
        <w:rPr/>
        <w:t xml:space="preserve">☐ 7. Kollisionsabfrage über alle Namen (Suchregeln oben): Datum ________ Kürzel ______   Ergebnis: ☐ kein Treffer   ☐ Treffer</w:t>
      </w:r>
    </w:p>
    <w:p>
      <w:pPr>
        <w:spacing w:after="120" w:line="276" w:lineRule="auto"/>
        <w:ind w:left="360" w:hanging="360"/>
      </w:pPr>
      <w:r>
        <w:rPr/>
        <w:t xml:space="preserve">☐ 8. Jeder Treffer von einer Anwältin oder einem Anwalt bewertet: ☐ andere Person/Sache   ☐ Widerstreit – ablehnen   Kürzel ______</w:t>
      </w:r>
    </w:p>
    <w:p>
      <w:pPr>
        <w:spacing w:after="120" w:line="276" w:lineRule="auto"/>
        <w:ind w:left="360" w:hanging="360"/>
      </w:pPr>
      <w:r>
        <w:rPr/>
        <w:t xml:space="preserve">☐ 9. Gemeldete Fristen von einer Anwältin oder einem Anwalt angesehen; im Zweifel die kürzere mit Vorfrist eingetragen</w:t>
      </w:r>
    </w:p>
    <w:p>
      <w:pPr>
        <w:spacing w:after="120" w:line="276" w:lineRule="auto"/>
        <w:ind w:left="360" w:hanging="360"/>
      </w:pPr>
      <w:r>
        <w:rPr/>
        <w:t xml:space="preserve">☐ 10. Entscheidung: ☐ Termin am __________   ☐ Ablehnung am selben Tag, ohne Gründe, mit Hinweis auf mögliche Fristen (Vorlage 2), auf Wunsch Datenschutzinformation zugeschickt</w:t>
      </w:r>
    </w:p>
    <w:p>
      <w:pPr>
        <w:spacing w:after="120" w:line="276" w:lineRule="auto"/>
        <w:ind w:left="360" w:hanging="360"/>
      </w:pPr>
      <w:r>
        <w:rPr/>
        <w:t xml:space="preserve">☐ 11. Terminbestätigung (Vorlage 1) mit Datenschutzinformation, Kosten des Erstgesprächs, Hinweis Gegenstandswert (bei Wertgebühren), Unterlagenliste, bei Bedarf „Ausweis mitbringen“</w:t>
      </w:r>
    </w:p>
    <w:p>
      <w:pPr>
        <w:spacing w:after="120" w:line="276" w:lineRule="auto"/>
      </w:pPr>
      <w:r>
        <w:rPr/>
        <w:t xml:space="preserve"/>
      </w:r>
    </w:p>
    <w:p>
      <w:pPr>
        <w:keepNext/>
        <w:spacing w:before="120" w:after="120"/>
      </w:pPr>
      <w:r>
        <w:rPr>
          <w:b/>
          <w:sz w:val="24"/>
        </w:rPr>
        <w:t xml:space="preserve">C. Erstgespräch und Annahme (Anwältin oder Anwalt)</w:t>
      </w:r>
    </w:p>
    <w:p>
      <w:pPr>
        <w:spacing w:after="120" w:line="276" w:lineRule="auto"/>
        <w:ind w:left="360" w:hanging="360"/>
      </w:pPr>
      <w:r>
        <w:rPr/>
        <w:t xml:space="preserve">☐ 12. Geldwäschegesetz (Kurzliste unten): ☐ nein   ☐ ja, weil ______________</w:t>
      </w:r>
    </w:p>
    <w:p>
      <w:pPr>
        <w:spacing w:after="120" w:line="276" w:lineRule="auto"/>
        <w:ind w:left="360" w:hanging="360"/>
      </w:pPr>
      <w:r>
        <w:rPr/>
        <w:t xml:space="preserve">☐ 13. Bei ja: identifiziert vor Begründung des Mandats, Ausweiskopie; wirtschaftlich Berechtigter, Zweck und politisch exponierte Person geklärt, laufende Überwachung vorgemerkt</w:t>
      </w:r>
    </w:p>
    <w:p>
      <w:pPr>
        <w:spacing w:after="120" w:line="276" w:lineRule="auto"/>
        <w:ind w:left="360" w:hanging="360"/>
      </w:pPr>
      <w:r>
        <w:rPr/>
        <w:t xml:space="preserve">☐ 14. Hinweis Gegenstandswert (bei Wertgebühren) erteilt, mit Datum dokumentiert (spätestens jetzt)   ☐ entfällt</w:t>
      </w:r>
    </w:p>
    <w:p>
      <w:pPr>
        <w:spacing w:after="120" w:line="276" w:lineRule="auto"/>
        <w:ind w:left="360" w:hanging="360"/>
      </w:pPr>
      <w:r>
        <w:rPr/>
        <w:t xml:space="preserve">☐ 15. Hinweis auf Verfahrenskosten- oder Beratungshilfe bei Anlass, mit Datum dokumentiert   ☐ kein Anlass</w:t>
      </w:r>
    </w:p>
    <w:p>
      <w:pPr>
        <w:spacing w:after="120" w:line="276" w:lineRule="auto"/>
        <w:ind w:left="360" w:hanging="360"/>
      </w:pPr>
      <w:r>
        <w:rPr/>
        <w:t xml:space="preserve">☐ 16. Mandatsvereinbarung mit Gegenstand und Umfang; Vollmacht als eigenes Dokument; Vergütungsvereinbarung in Textform, als solche bezeichnet, deutlich abgesetzt, nicht in der Vollmacht, mit dem Hinweis zur Erstattung   ☐ keine Vergütungsvereinbarung</w:t>
      </w:r>
    </w:p>
    <w:p>
      <w:pPr>
        <w:spacing w:after="120" w:line="276" w:lineRule="auto"/>
        <w:ind w:left="360" w:hanging="360"/>
      </w:pPr>
      <w:r>
        <w:rPr/>
        <w:t xml:space="preserve">☐ 17. Nur per Telefon, E-Mail oder online geschlossen und Mandant Verbraucher: Kanzleiregel zum Widerruf angewendet   ☐ entfällt</w:t>
      </w:r>
    </w:p>
    <w:p>
      <w:pPr>
        <w:spacing w:after="120" w:line="276" w:lineRule="auto"/>
      </w:pPr>
      <w:r>
        <w:rPr/>
        <w:t xml:space="preserve"/>
      </w:r>
    </w:p>
    <w:p>
      <w:pPr>
        <w:keepNext/>
        <w:spacing w:before="120" w:after="120"/>
      </w:pPr>
      <w:r>
        <w:rPr>
          <w:b/>
          <w:sz w:val="24"/>
        </w:rPr>
        <w:t xml:space="preserve">D. Akte anlegen (Fachangestellte, Büroleitung)</w:t>
      </w:r>
    </w:p>
    <w:p>
      <w:pPr>
        <w:spacing w:after="120" w:line="276" w:lineRule="auto"/>
        <w:ind w:left="360" w:hanging="360"/>
      </w:pPr>
      <w:r>
        <w:rPr/>
        <w:t xml:space="preserve">☐ 18. Alle Beteiligten mit Rolle in die Kollisionsdaten übernommen</w:t>
      </w:r>
    </w:p>
    <w:p>
      <w:pPr>
        <w:spacing w:after="120" w:line="276" w:lineRule="auto"/>
        <w:ind w:left="360" w:hanging="360"/>
      </w:pPr>
      <w:r>
        <w:rPr/>
        <w:t xml:space="preserve">☐ 19. Fristen nach Prüfung mit Vorfrist im Kalender, abgezeichnet von: ______</w:t>
      </w:r>
    </w:p>
    <w:p>
      <w:pPr>
        <w:spacing w:after="120" w:line="276" w:lineRule="auto"/>
        <w:ind w:left="360" w:hanging="360"/>
      </w:pPr>
      <w:r>
        <w:rPr/>
        <w:t xml:space="preserve">☐ 20. Prüfliste ausgefüllt in der Handakte; Willkommensschreiben verschickt. Bei Ablehnung: Bogen in den Ordner „Abgelehnte Anfragen“ (Löschkonzept)</w:t>
      </w:r>
    </w:p>
    <w:p>
      <w:pPr>
        <w:spacing w:after="120" w:line="276" w:lineRule="auto"/>
      </w:pPr>
      <w:r>
        <w:rPr/>
        <w:t xml:space="preserve"/>
      </w:r>
    </w:p>
    <w:p>
      <w:pPr>
        <w:keepNext/>
        <w:spacing w:before="120" w:after="120"/>
      </w:pPr>
      <w:r>
        <w:rPr>
          <w:b/>
          <w:sz w:val="24"/>
        </w:rPr>
        <w:t xml:space="preserve">Beispiel, ausgefüllt (erfundener Fall aus dem Beitrag)</w:t>
      </w:r>
    </w:p>
    <w:p>
      <w:pPr>
        <w:spacing w:after="120" w:line="276" w:lineRule="auto"/>
        <w:ind w:left="360" w:hanging="360"/>
      </w:pPr>
      <w:r>
        <w:rPr/>
        <w:t xml:space="preserve">1. Frau B., geb. [Geburtsname], * [Datum], [Anschrift], Rückruf [Nummer] · 2. Thomas B., * [Datum], Ehemann (Gegner); Jugendamt · 3. Scheidung, Umgang · 4. Beschluss Familiengericht zum Umgang, Zugang vor 9 Tagen, Umschlag aufheben · 5. Telefon · 6. ja, Rückruf bis 14 Uhr</w:t>
      </w:r>
    </w:p>
    <w:p>
      <w:pPr>
        <w:spacing w:after="120" w:line="276" w:lineRule="auto"/>
        <w:ind w:left="360" w:hanging="360"/>
      </w:pPr>
      <w:r>
        <w:rPr/>
        <w:t xml:space="preserve">7. 1 Treffer „Thomas B.“ (Mietsache, vor 3 Jahren), 9.20 Uhr, [Kürzel] · 8. andere Person (Geburtsdatum und Anschrift weichen ab), kein Widerstreit, 9.25 Uhr, [Kürzel] · 9. vorsorglich zwei Wochen mit Vorfrist, Beschluss angefordert · 10. Termin Mittwoch 10 Uhr · 11. verschickt Montag</w:t>
      </w:r>
    </w:p>
    <w:p>
      <w:pPr>
        <w:spacing w:after="120" w:line="276" w:lineRule="auto"/>
        <w:ind w:left="360" w:hanging="360"/>
      </w:pPr>
      <w:r>
        <w:rPr/>
        <w:t xml:space="preserve">12. ja: Mitwirkung am Hausverkauf · 13. Personalausweis, Kopie, kein wirtschaftlich Berechtigter, Zweck Verkauf Familienheim, keine PEP · 14.–16. erledigt, keine Vergütungsvereinbarung · 17. entfällt (im Büro geschlossen) · 18.–20. Donnerstag</w:t>
      </w:r>
    </w:p>
    <w:p>
      <w:pPr>
        <w:spacing w:after="120" w:line="276" w:lineRule="auto"/>
      </w:pPr>
      <w:r>
        <w:rPr/>
        <w:t xml:space="preserve"/>
      </w:r>
    </w:p>
    <w:p>
      <w:pPr>
        <w:keepNext/>
        <w:spacing w:before="120" w:after="120"/>
      </w:pPr>
      <w:r>
        <w:rPr>
          <w:b/>
          <w:sz w:val="24"/>
        </w:rPr>
        <w:t xml:space="preserve">Geldwäschegesetz: Katalogtätigkeiten in Kurzform (§ 2 Abs. 1 Nr. 10 GwG)</w:t>
      </w:r>
    </w:p>
    <w:p>
      <w:pPr>
        <w:spacing w:after="120" w:line="276" w:lineRule="auto"/>
        <w:ind w:left="360" w:hanging="360"/>
      </w:pPr>
      <w:r>
        <w:rPr/>
        <w:t xml:space="preserve">• Mitwirkung an Kauf oder Verkauf von Immobilien oder Gewerbebetrieben</w:t>
      </w:r>
    </w:p>
    <w:p>
      <w:pPr>
        <w:spacing w:after="120" w:line="276" w:lineRule="auto"/>
        <w:ind w:left="360" w:hanging="360"/>
      </w:pPr>
      <w:r>
        <w:rPr/>
        <w:t xml:space="preserve">• Verwaltung von Geld, Wertpapieren oder anderen Vermögenswerten; Eröffnung oder Verwaltung von Konten</w:t>
      </w:r>
    </w:p>
    <w:p>
      <w:pPr>
        <w:spacing w:after="120" w:line="276" w:lineRule="auto"/>
        <w:ind w:left="360" w:hanging="360"/>
      </w:pPr>
      <w:r>
        <w:rPr/>
        <w:t xml:space="preserve">• Gründung, Betrieb oder Verwaltung von Gesellschaften oder Treuhandgestaltungen, Beschaffung der Mittel</w:t>
      </w:r>
    </w:p>
    <w:p>
      <w:pPr>
        <w:spacing w:after="120" w:line="276" w:lineRule="auto"/>
        <w:ind w:left="360" w:hanging="360"/>
      </w:pPr>
      <w:r>
        <w:rPr/>
        <w:t xml:space="preserve">• Finanz- oder Immobiliengeschäfte im Namen und auf Rechnung des Mandanten</w:t>
      </w:r>
    </w:p>
    <w:p>
      <w:pPr>
        <w:spacing w:after="120" w:line="276" w:lineRule="auto"/>
        <w:ind w:left="360" w:hanging="360"/>
      </w:pPr>
      <w:r>
        <w:rPr/>
        <w:t xml:space="preserve">• Beratung zu Kapitalstruktur, Zusammenschlüssen, Übernahmen; geschäftsmäßige Hilfe in Steuersachen</w:t>
      </w:r>
    </w:p>
    <w:p>
      <w:pPr>
        <w:spacing w:after="120" w:line="276" w:lineRule="auto"/>
        <w:ind w:left="360" w:hanging="360"/>
      </w:pPr>
      <w:r>
        <w:rPr/>
        <w:t xml:space="preserve">• Nicht im Katalog: z. B. Scheidung, Kündigungsschutz, Verkehrsunfall, Mietstreit. Ob ein Mandat darunter fällt, entscheidet die Anwältin oder der Anwalt.</w:t>
      </w:r>
    </w:p>
    <w:p>
      <w:pPr>
        <w:spacing w:after="120" w:line="276" w:lineRule="auto"/>
      </w:pPr>
      <w:r>
        <w:rPr/>
        <w:t xml:space="preserve"/>
      </w:r>
    </w:p>
    <w:p>
      <w:pPr>
        <w:keepNext/>
        <w:spacing w:before="120" w:after="120"/>
      </w:pPr>
      <w:r>
        <w:rPr>
          <w:b/>
          <w:sz w:val="24"/>
        </w:rPr>
        <w:t xml:space="preserve">Vorlage 1: Terminbestätigung (E-Mail oder Brief)</w:t>
      </w:r>
    </w:p>
    <w:p>
      <w:pPr>
        <w:spacing w:after="120" w:line="276" w:lineRule="auto"/>
      </w:pPr>
      <w:r>
        <w:rPr/>
        <w:t xml:space="preserve">Betreff: Ihr Termin am [Datum] um [Uhrzeit]</w:t>
      </w:r>
    </w:p>
    <w:p>
      <w:pPr>
        <w:spacing w:after="120" w:line="276" w:lineRule="auto"/>
      </w:pPr>
      <w:r>
        <w:rPr/>
        <w:t xml:space="preserve">Sehr geehrte Frau [Name] / Sehr geehrter Herr [Name],</w:t>
      </w:r>
    </w:p>
    <w:p>
      <w:pPr>
        <w:spacing w:after="120" w:line="276" w:lineRule="auto"/>
      </w:pPr>
      <w:r>
        <w:rPr/>
        <w:t xml:space="preserve">wir bestätigen Ihren Termin am [Datum] um [Uhrzeit] bei [Rechtsanwältin/Rechtsanwalt Name], [Anschrift der Kanzlei].</w:t>
      </w:r>
    </w:p>
    <w:p>
      <w:pPr>
        <w:spacing w:after="120" w:line="276" w:lineRule="auto"/>
      </w:pPr>
      <w:r>
        <w:rPr/>
        <w:t xml:space="preserve">Kosten: Für das erste Beratungsgespräch berechnen wir [Betrag] Euro zuzüglich Auslagen und Umsatzsteuer. [Nur bei Wertgebühren:] Für eine weitere Tätigkeit richten sich die Gebühren nach dem Gegenstandswert, also dem Wert der Sache; wir besprechen das mit Ihnen, bevor Sie uns beauftragen.</w:t>
      </w:r>
    </w:p>
    <w:p>
      <w:pPr>
        <w:spacing w:after="120" w:line="276" w:lineRule="auto"/>
      </w:pPr>
      <w:r>
        <w:rPr/>
        <w:t xml:space="preserve">Bitte bringen Sie mit: [Unterlagen, z. B. Schreiben des Gerichts mit Umschlag] [und Ihren Personalausweis].</w:t>
      </w:r>
    </w:p>
    <w:p>
      <w:pPr>
        <w:spacing w:after="120" w:line="276" w:lineRule="auto"/>
      </w:pPr>
      <w:r>
        <w:rPr/>
        <w:t xml:space="preserve">Wie wir mit Ihren Daten umgehen und welche Rechte Sie haben, lesen Sie in der beigefügten Datenschutzinformation und unter [Adresse der Datenschutzseite].</w:t>
      </w:r>
    </w:p>
    <w:p>
      <w:pPr>
        <w:spacing w:after="120" w:line="276" w:lineRule="auto"/>
      </w:pPr>
      <w:r>
        <w:rPr/>
        <w:t xml:space="preserve">Mit freundlichen Grüßen</w:t>
      </w:r>
      <w:r>
        <w:br/>
      </w:r>
      <w:r>
        <w:rPr/>
        <w:t xml:space="preserve">[Name, Funktion]</w:t>
      </w:r>
    </w:p>
    <w:p>
      <w:pPr>
        <w:spacing w:after="120" w:line="276" w:lineRule="auto"/>
      </w:pPr>
      <w:r>
        <w:rPr>
          <w:i/>
          <w:sz w:val="18"/>
          <w:color w:val="555555"/>
        </w:rPr>
        <w:t xml:space="preserve">Hinweis für die Kanzlei: Ohne Vereinbarung beträgt die Gebühr für ein erstes Beratungsgespräch mit Verbrauchern höchstens 190 Euro (§ 34 Abs. 1 Satz 3 RVG); ein höherer Betrag gilt bei Verbrauchern nur, wenn er vereinbart ist. Richten sich die Gebühren nach dem Gegenstandswert, verlangt § 49b Abs. 5 BRAO den Hinweis darauf vor Übernahme; bei Betragsrahmengebühren (etwa in Straf- und vielen Sozialsachen) den Satz streichen.</w:t>
      </w:r>
    </w:p>
    <w:p>
      <w:pPr>
        <w:spacing w:after="120" w:line="276" w:lineRule="auto"/>
      </w:pPr>
      <w:r>
        <w:rPr/>
        <w:t xml:space="preserve"/>
      </w:r>
    </w:p>
    <w:p>
      <w:pPr>
        <w:keepNext/>
        <w:spacing w:before="120" w:after="120"/>
      </w:pPr>
      <w:r>
        <w:rPr>
          <w:b/>
          <w:sz w:val="24"/>
        </w:rPr>
        <w:t xml:space="preserve">Vorlage 2: Ablehnung (am selben Tag, telefonisch und in Textform)</w:t>
      </w:r>
    </w:p>
    <w:p>
      <w:pPr>
        <w:spacing w:after="120" w:line="276" w:lineRule="auto"/>
      </w:pPr>
      <w:r>
        <w:rPr/>
        <w:t xml:space="preserve">Betreff: Ihre Anfrage vom [Datum]</w:t>
      </w:r>
    </w:p>
    <w:p>
      <w:pPr>
        <w:spacing w:after="120" w:line="276" w:lineRule="auto"/>
      </w:pPr>
      <w:r>
        <w:rPr/>
        <w:t xml:space="preserve">Sehr geehrte Frau [Name] / Sehr geehrter Herr [Name],</w:t>
      </w:r>
    </w:p>
    <w:p>
      <w:pPr>
        <w:spacing w:after="120" w:line="276" w:lineRule="auto"/>
      </w:pPr>
      <w:r>
        <w:rPr/>
        <w:t xml:space="preserve">vielen Dank für Ihre Anfrage. Wir können Sie in dieser Angelegenheit leider nicht vertreten. Bitte haben Sie Verständnis, dass wir dafür keine Gründe nennen.</w:t>
      </w:r>
    </w:p>
    <w:p>
      <w:pPr>
        <w:spacing w:after="120" w:line="276" w:lineRule="auto"/>
      </w:pPr>
      <w:r>
        <w:rPr/>
        <w:t xml:space="preserve">[Nur wenn ein Schreiben erwähnt wurde:] Sie haben uns von einem Schreiben [des Gerichts / der Gegenseite] berichtet. In solchen Fällen können Fristen laufen. Bitte wenden Sie sich deshalb bald an eine andere Kanzlei.</w:t>
      </w:r>
    </w:p>
    <w:p>
      <w:pPr>
        <w:spacing w:after="120" w:line="276" w:lineRule="auto"/>
      </w:pPr>
      <w:r>
        <w:rPr/>
        <w:t xml:space="preserve">Ihre Angaben bewahren wir auf, um künftig prüfen zu können, ob wir tätig werden dürfen, und um den Ablauf Ihrer Anfrage nachweisen zu können. Einzelheiten und Ihre Rechte finden Sie unter [Adresse der Datenschutzseite].</w:t>
      </w:r>
    </w:p>
    <w:p>
      <w:pPr>
        <w:spacing w:after="120" w:line="276" w:lineRule="auto"/>
      </w:pPr>
      <w:r>
        <w:rPr/>
        <w:t xml:space="preserve">Mit freundlichen Grüßen</w:t>
      </w:r>
      <w:r>
        <w:br/>
      </w:r>
      <w:r>
        <w:rPr/>
        <w:t xml:space="preserve">[Name]</w:t>
      </w:r>
    </w:p>
    <w:p>
      <w:pPr>
        <w:spacing w:after="120" w:line="276" w:lineRule="auto"/>
      </w:pPr>
      <w:r>
        <w:rPr>
          <w:i/>
          <w:sz w:val="18"/>
          <w:color w:val="555555"/>
        </w:rPr>
        <w:t xml:space="preserve">Hinweis für die Kanzlei: keine Gründe, kein Wort über andere Mandate, keine Fristberechnung und keine Einschätzung der Sache.</w:t>
      </w:r>
    </w:p>
    <w:p>
      <w:r>
        <w:br w:type="page"/>
      </w:r>
    </w:p>
    <w:p>
      <w:pPr>
        <w:spacing w:after="200"/>
      </w:pPr>
      <w:r>
        <w:rPr>
          <w:b/>
          <w:sz w:val="32"/>
        </w:rPr>
        <w:t xml:space="preserve">Kurzfassung für die Einzelkanzlei</w:t>
      </w:r>
    </w:p>
    <w:p>
      <w:pPr>
        <w:spacing w:after="120" w:line="276" w:lineRule="auto"/>
      </w:pPr>
      <w:r>
        <w:rPr>
          <w:i/>
          <w:sz w:val="18"/>
          <w:color w:val="555555"/>
        </w:rPr>
        <w:t xml:space="preserve">Gleiche Reihenfolge, ohne Rollen. Vorlage von ratg.de, Stand Oktober 2026.</w:t>
      </w:r>
    </w:p>
    <w:p>
      <w:pPr>
        <w:spacing w:after="120" w:line="276" w:lineRule="auto"/>
      </w:pPr>
      <w:r>
        <w:rPr/>
        <w:t xml:space="preserve">Anfrage am: ____________ um ______ Uhr   Weg: ☐ Telefon ☐ E-Mail ☐ Formular ☐ persönlich</w:t>
      </w:r>
    </w:p>
    <w:p>
      <w:pPr>
        <w:spacing w:after="120" w:line="276" w:lineRule="auto"/>
        <w:ind w:left="360" w:hanging="360"/>
      </w:pPr>
      <w:r>
        <w:rPr/>
        <w:t xml:space="preserve">☐ E1. Namen aller Beteiligten (auch Geburtsname, Firma), Art der Sache, Post mit Zugangsdatum – noch kein Sachverhalt</w:t>
      </w:r>
    </w:p>
    <w:p>
      <w:pPr>
        <w:spacing w:after="120" w:line="276" w:lineRule="auto"/>
        <w:ind w:left="360" w:hanging="360"/>
      </w:pPr>
      <w:r>
        <w:rPr/>
        <w:t xml:space="preserve">☐ E2. Datenschutzhinweis in einem Satz mit Verweis auf die Datenschutzseite; Rückruf mit Uhrzeit</w:t>
      </w:r>
    </w:p>
    <w:p>
      <w:pPr>
        <w:spacing w:after="120" w:line="276" w:lineRule="auto"/>
        <w:ind w:left="360" w:hanging="360"/>
      </w:pPr>
      <w:r>
        <w:rPr/>
        <w:t xml:space="preserve">☐ E3. Kollisionsabfrage (Suchregeln), Ergebnis mit Datum vermerkt</w:t>
      </w:r>
    </w:p>
    <w:p>
      <w:pPr>
        <w:spacing w:after="120" w:line="276" w:lineRule="auto"/>
        <w:ind w:left="360" w:hanging="360"/>
      </w:pPr>
      <w:r>
        <w:rPr/>
        <w:t xml:space="preserve">☐ E4. Frist angesehen, im Zweifel die kürzere mit Vorfrist eingetragen</w:t>
      </w:r>
    </w:p>
    <w:p>
      <w:pPr>
        <w:spacing w:after="120" w:line="276" w:lineRule="auto"/>
        <w:ind w:left="360" w:hanging="360"/>
      </w:pPr>
      <w:r>
        <w:rPr/>
        <w:t xml:space="preserve">☐ E5. Termin (Vorlage 1) oder Ablehnung am selben Tag (Vorlage 2)</w:t>
      </w:r>
    </w:p>
    <w:p>
      <w:pPr>
        <w:spacing w:after="120" w:line="276" w:lineRule="auto"/>
        <w:ind w:left="360" w:hanging="360"/>
      </w:pPr>
      <w:r>
        <w:rPr/>
        <w:t xml:space="preserve">☐ E6. Im Termin: Geldwäschegesetz ja/nein; bei ja identifizieren, Kopie, wirtschaftlich Berechtigter, Zweck, PEP, laufende Überwachung</w:t>
      </w:r>
    </w:p>
    <w:p>
      <w:pPr>
        <w:spacing w:after="120" w:line="276" w:lineRule="auto"/>
        <w:ind w:left="360" w:hanging="360"/>
      </w:pPr>
      <w:r>
        <w:rPr/>
        <w:t xml:space="preserve">☐ E7. Hinweise Gegenstandswert (bei Wertgebühren) und, bei Anlass, Verfahrenskosten-/Beratungshilfe mit Datum dokumentiert</w:t>
      </w:r>
    </w:p>
    <w:p>
      <w:pPr>
        <w:spacing w:after="120" w:line="276" w:lineRule="auto"/>
        <w:ind w:left="360" w:hanging="360"/>
      </w:pPr>
      <w:r>
        <w:rPr/>
        <w:t xml:space="preserve">☐ E8. Mandatsvereinbarung, Vollmacht als eigenes Dokument; Vergütungsvereinbarung nur wenn gewollt: Textform, als solche bezeichnet, deutlich abgesetzt, nicht in der Vollmacht, mit Hinweis zur Erstattung · Mandant Verbraucher und nur Fernkontakt: Kanzleiregel Widerruf</w:t>
      </w:r>
    </w:p>
    <w:p>
      <w:pPr>
        <w:spacing w:after="120" w:line="276" w:lineRule="auto"/>
        <w:ind w:left="360" w:hanging="360"/>
      </w:pPr>
      <w:r>
        <w:rPr/>
        <w:t xml:space="preserve">☐ E9. Beteiligte in die Kollisionsliste, Frist mit Vorfrist, Bogen in die Handakte</w:t>
      </w:r>
    </w:p>
    <w:p>
      <w:pPr>
        <w:spacing w:after="120" w:line="276" w:lineRule="auto"/>
      </w:pPr>
      <w:r>
        <w:rPr/>
        <w:t xml:space="preserve"/>
      </w:r>
    </w:p>
    <w:p>
      <w:pPr>
        <w:spacing w:after="120" w:line="276" w:lineRule="auto"/>
      </w:pPr>
      <w:r>
        <w:rPr>
          <w:i/>
          <w:sz w:val="18"/>
          <w:color w:val="555555"/>
        </w:rPr>
        <w:t xml:space="preserve">Die Liste beschreibt einen allgemeinen Ablauf. Sie prüft keinen Einzelfall und ersetzt keine Rechtsberatung. Ob ein Treffer dieselbe Rechtssache betrifft, entscheidet eine Anwältin oder ein Anwalt.</w:t>
      </w:r>
    </w:p>
    <w:p>
      <w:pPr>
        <w:spacing w:after="120" w:line="276" w:lineRule="auto"/>
      </w:pPr>
      <w:r>
        <w:rPr>
          <w:i/>
          <w:sz w:val="18"/>
          <w:color w:val="555555"/>
        </w:rPr>
        <w:t xml:space="preserve">Nutzungsbedingungen: Sie dürfen die Vorlage kostenlos in Ihrer Kanzlei verwenden und anpassen; Weitergabe unverändert mit „Quelle: ratg.de“. Vollständige Fassung: https://ratg.de/nutzungsbedingungen/ · Herausgeber: Linqbiz GmbH, Angaben im Impressum unter https://ratg.de/impressum/.</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Calibri" w:hAnsi="Calibri" w:cs="Calibri" w:eastAsia="Segoe UI Symbol"/>
        <w:sz w:val="21"/>
        <w:lang w:val="de-DE"/>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ratg.de</Application>
  <Company>ratg.de</Company>
</Properties>
</file>

<file path=docProps/core.xml><?xml version="1.0" encoding="utf-8"?>
<cp:coreProperties xmlns:cp="http://schemas.openxmlformats.org/package/2006/metadata/core-properties" xmlns:dc="http://purl.org/dc/elements/1.1/">
  <dc:title>Aufnahmebogen Mandatsannahme (Stand 10/2026)</dc:title>
  <dc:creator>ratg.de</dc:creator>
  <cp:lastModifiedBy>ratg.de</cp:lastModifiedBy>
</cp:coreProperties>
</file>