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2"/>
        </w:rPr>
        <w:t xml:space="preserve">Sachstand und Kommunikation mit Mandanten</w:t>
      </w:r>
    </w:p>
    <w:p>
      <w:pPr>
        <w:spacing w:after="120" w:line="276" w:lineRule="auto"/>
      </w:pPr>
      <w:r>
        <w:rPr>
          <w:i/>
          <w:sz w:val="18"/>
          <w:color w:val="555555"/>
        </w:rPr>
        <w:t xml:space="preserve">Vorlagen von ratg.de, Stand Oktober 2026. Zum Beitrag: https://ratg.de/kommunikation-mit-mandanten/</w:t>
      </w:r>
    </w:p>
    <w:p>
      <w:pPr>
        <w:spacing w:after="120" w:line="276" w:lineRule="auto"/>
      </w:pPr>
      <w:r>
        <w:rPr/>
        <w:t xml:space="preserve">Inhalt: A. Absprache im Erstgespräch · B. Ereignismitteilung · C. Ruhemitteilung · D. Entscheidungsmitteilung · E. Beschwerde: Eingangsbestätigung, Abschluss ohne Einigung (§ 37 VSBG), Beschwerdeliste · F. Rückrufliste · G. Teamregeln</w:t>
      </w:r>
    </w:p>
    <w:p>
      <w:pPr>
        <w:spacing w:after="120" w:line="276" w:lineRule="auto"/>
      </w:pPr>
      <w:r>
        <w:rPr>
          <w:i/>
          <w:sz w:val="18"/>
          <w:color w:val="555555"/>
        </w:rPr>
        <w:t xml:space="preserve">Platzhalter stehen in [eckigen Klammern]. Vor dem Versand im Text nach „[“ suchen. Die Bausteine B bis E lassen sich als Textbausteine in die Kanzleisoftware übernehmen.</w:t>
      </w:r>
    </w:p>
    <w:p>
      <w:pPr>
        <w:spacing w:after="120" w:line="276" w:lineRule="auto"/>
      </w:pPr>
      <w:r>
        <w:rPr/>
        <w:t xml:space="preserve"/>
      </w:r>
    </w:p>
    <w:p>
      <w:pPr>
        <w:keepNext/>
        <w:spacing w:before="120" w:after="120"/>
      </w:pPr>
      <w:r>
        <w:rPr>
          <w:b/>
          <w:sz w:val="24"/>
        </w:rPr>
        <w:t xml:space="preserve">A. Absprache im Erstgespräch (eine Seite, zur Akte)</w:t>
      </w:r>
    </w:p>
    <w:p>
      <w:pPr>
        <w:spacing w:after="120" w:line="276" w:lineRule="auto"/>
      </w:pPr>
      <w:r>
        <w:rPr/>
        <w:t xml:space="preserve">Mandant/Mandantin: ______________________   Akte: ____________   Datum: ____________</w:t>
      </w:r>
    </w:p>
    <w:p>
      <w:pPr>
        <w:spacing w:after="120" w:line="276" w:lineRule="auto"/>
        <w:ind w:left="360" w:hanging="360"/>
      </w:pPr>
      <w:r>
        <w:rPr/>
        <w:t xml:space="preserve">☐ 1. Von der Kanzlei angeboten (sicherer Weg zuerst):  ☐ Portal der Kanzlei   ☐ Upload-Link   ☐ Ende-zu-Ende-verschlüsselte E-Mail   ☐ Post   ☐ Telefon (Gespräche)   ☐ anderer: ____________</w:t>
      </w:r>
    </w:p>
    <w:p>
      <w:pPr>
        <w:spacing w:after="120" w:line="276" w:lineRule="auto"/>
        <w:ind w:left="360" w:hanging="360"/>
      </w:pPr>
      <w:r>
        <w:rPr/>
        <w:t xml:space="preserve">☐ 2. Nur wenn der Mandant es von sich aus wünscht (nicht auf Vorschlag der Kanzlei): normale E-Mail ohne Verschlüsselung oder Messenger an ______________________ (privat, nicht dienstlich). Wunsch in seinen Worten: ______________________   geäußert am ________</w:t>
      </w:r>
    </w:p>
    <w:p>
      <w:pPr>
        <w:spacing w:after="120" w:line="276" w:lineRule="auto"/>
        <w:ind w:left="360" w:hanging="360"/>
      </w:pPr>
      <w:r>
        <w:rPr/>
        <w:t xml:space="preserve">☐ 3. Hinweis dazu gegeben am ________: „Normale E-Mail und Messenger können unterwegs von Dritten gelesen oder verändert werden; schon ein Termin verrät, dass Sie unser Mandant sind.“ Ausgenommen bleiben: ☐ Gesundheitsdaten   ☐ Daten Dritter   ☐ ________ – dafür: ______________. Widerruf jederzeit, dann gilt der angebotene Weg aus Punkt 1.</w:t>
      </w:r>
    </w:p>
    <w:p>
      <w:pPr>
        <w:spacing w:after="120" w:line="276" w:lineRule="auto"/>
        <w:ind w:left="360" w:hanging="360"/>
      </w:pPr>
      <w:r>
        <w:rPr/>
        <w:t xml:space="preserve">☐ 4. Messenger: ☐ bietet die Kanzlei nicht an   ☐ nur auf Wunsch nach Punkt 2 und 3, auch für Terminabsprachen: ______________</w:t>
      </w:r>
    </w:p>
    <w:p>
      <w:pPr>
        <w:spacing w:after="120" w:line="276" w:lineRule="auto"/>
        <w:ind w:left="360" w:hanging="360"/>
      </w:pPr>
      <w:r>
        <w:rPr/>
        <w:t xml:space="preserve">☐ 5. Rhythmus: Kopie jedes wesentlichen Schreibens mit kurzer Erläuterung, dazu Mitteilung spätestens alle ____ Wochen, auch ohne Neuigkeit   ☐ nur bei Ereignissen (Wunsch des Mandanten)</w:t>
      </w:r>
    </w:p>
    <w:p>
      <w:pPr>
        <w:spacing w:after="120" w:line="276" w:lineRule="auto"/>
        <w:ind w:left="360" w:hanging="360"/>
      </w:pPr>
      <w:r>
        <w:rPr/>
        <w:t xml:space="preserve">☐ 6. Rückruf/Antwort im laufenden Mandat: bis zum Ende des nächsten Arbeitstags, mit Uhrzeit; dauert die Antwort länger, Zwischennachricht mit Termin. Telefonzeiten: ______________________</w:t>
      </w:r>
    </w:p>
    <w:p>
      <w:pPr>
        <w:spacing w:after="120" w:line="276" w:lineRule="auto"/>
        <w:ind w:left="360" w:hanging="360"/>
      </w:pPr>
      <w:r>
        <w:rPr/>
        <w:t xml:space="preserve">☐ 7. Ansprechpartner: bearbeitet von ______________, Vertretung ______________, Auskunft zum Stand im Büro durch ______________</w:t>
      </w:r>
    </w:p>
    <w:p>
      <w:pPr>
        <w:spacing w:after="120" w:line="276" w:lineRule="auto"/>
        <w:ind w:left="360" w:hanging="360"/>
      </w:pPr>
      <w:r>
        <w:rPr/>
        <w:t xml:space="preserve">☐ 8. Auskunft an andere Personen (z. B. Ehepartner, Arbeitgeber):  ☐ niemand   ☐ nur an: ______________________  vereinbart am ________ (jederzeit änderbar)</w:t>
      </w:r>
    </w:p>
    <w:p>
      <w:pPr>
        <w:spacing w:after="120" w:line="276" w:lineRule="auto"/>
        <w:ind w:left="360" w:hanging="360"/>
      </w:pPr>
      <w:r>
        <w:rPr/>
        <w:t xml:space="preserve">☐ 9. Voraussichtliche Kosten des nächsten Abschnitts genannt: ca. __________ Euro, auf Grundlage des heute angenommenen Gegenstandswerts, kein Festpreis; was ein Gerichtsverfahren zusätzlich bedeuten würde, erklärt am ________</w:t>
      </w:r>
    </w:p>
    <w:p>
      <w:pPr>
        <w:spacing w:after="120" w:line="276" w:lineRule="auto"/>
        <w:ind w:left="360" w:hanging="360"/>
      </w:pPr>
      <w:r>
        <w:rPr/>
        <w:t xml:space="preserve">☐ 10. Was der Mandant liefert: ______________________ bis ________</w:t>
      </w:r>
    </w:p>
    <w:p>
      <w:pPr>
        <w:spacing w:after="120" w:line="276" w:lineRule="auto"/>
        <w:ind w:left="360" w:hanging="360"/>
      </w:pPr>
      <w:r>
        <w:rPr/>
        <w:t xml:space="preserve">☐ 11. Bitte besprochen, die Gegenseite nicht ohne Rücksprache mit der Kanzlei selbst anzuschreiben (Grund erklärt)</w:t>
      </w:r>
    </w:p>
    <w:p>
      <w:pPr>
        <w:spacing w:after="120" w:line="276" w:lineRule="auto"/>
        <w:ind w:left="360" w:hanging="360"/>
      </w:pPr>
      <w:r>
        <w:rPr/>
        <w:t xml:space="preserve">☐ 12. Besondere Vorsicht beim Kanal (z. B. Post nicht nach Hause, keine private E-Mail):  ☐ nein  ☐ ja: ______________</w:t>
      </w:r>
    </w:p>
    <w:p>
      <w:pPr>
        <w:spacing w:after="120" w:line="276" w:lineRule="auto"/>
      </w:pPr>
      <w:r>
        <w:rPr/>
        <w:t xml:space="preserve">Besprochen von: ______________   Mandant hat eine Kopie erhalten: ☐ ja</w:t>
      </w:r>
    </w:p>
    <w:p>
      <w:pPr>
        <w:spacing w:after="120" w:line="276" w:lineRule="auto"/>
      </w:pPr>
      <w:r>
        <w:rPr>
          <w:i/>
          <w:sz w:val="18"/>
          <w:color w:val="555555"/>
        </w:rPr>
        <w:t xml:space="preserve">Hinweis für die Kanzlei: Punkt 2 nie vorab ankreuzen oder vorausfüllen. Ein Formular der Kanzlei ist kein eigener Wunsch des Mandanten; nach dem Beschluss der Datenschutzkonferenz vom 24.11.2021 genügt eine Einwilligung nicht, um Schutzmaßnahmen abzusenken. Für Daten Dritter neu abwägen.</w:t>
      </w:r>
    </w:p>
    <w:p>
      <w:pPr>
        <w:spacing w:after="120" w:line="276" w:lineRule="auto"/>
      </w:pPr>
      <w:r>
        <w:rPr>
          <w:i/>
          <w:sz w:val="18"/>
          <w:color w:val="555555"/>
        </w:rPr>
        <w:t xml:space="preserve">Beispiel (erfundener Fall aus dem Beitrag): Herr K., Erbsache · angeboten Portal · wünscht von sich aus normale E-Mail an seine private Adresse, weil er nur am Handy liest · Hinweis im Erstgespräch gegeben · Rückruf bis Ende des nächsten Arbeitstags · Mitteilung alle 4 Wochen · Auskunft auch an seine Frau.</w:t>
      </w:r>
    </w:p>
    <w:p>
      <w:r>
        <w:br w:type="page"/>
      </w:r>
    </w:p>
    <w:p>
      <w:pPr>
        <w:keepNext/>
        <w:spacing w:before="120" w:after="120"/>
      </w:pPr>
      <w:r>
        <w:rPr>
          <w:b/>
          <w:sz w:val="24"/>
        </w:rPr>
        <w:t xml:space="preserve">B. Ereignismitteilung (am selben oder nächsten Arbeitstag)</w:t>
      </w:r>
    </w:p>
    <w:p>
      <w:pPr>
        <w:spacing w:after="120" w:line="276" w:lineRule="auto"/>
      </w:pPr>
      <w:r>
        <w:rPr/>
        <w:t xml:space="preserve">Betreff: [Akte/Sache] – Schreiben [des Gerichts / der Gegenseite / von uns] vom [Datum]</w:t>
      </w:r>
    </w:p>
    <w:p>
      <w:pPr>
        <w:spacing w:after="120" w:line="276" w:lineRule="auto"/>
      </w:pPr>
      <w:r>
        <w:rPr/>
        <w:t xml:space="preserve">Sehr geehrte Frau [Name] / Sehr geehrter Herr [Name],</w:t>
      </w:r>
    </w:p>
    <w:p>
      <w:pPr>
        <w:spacing w:after="120" w:line="276" w:lineRule="auto"/>
      </w:pPr>
      <w:r>
        <w:rPr/>
        <w:t xml:space="preserve">anbei erhalten Sie [das Schreiben / unser Schreiben] vom [Datum] zur Kenntnis.</w:t>
      </w:r>
    </w:p>
    <w:p>
      <w:pPr>
        <w:spacing w:after="120" w:line="276" w:lineRule="auto"/>
      </w:pPr>
      <w:r>
        <w:rPr/>
        <w:t xml:space="preserve">Was darin steht: [ein Satz].</w:t>
      </w:r>
    </w:p>
    <w:p>
      <w:pPr>
        <w:spacing w:after="120" w:line="276" w:lineRule="auto"/>
      </w:pPr>
      <w:r>
        <w:rPr/>
        <w:t xml:space="preserve">Was das für Sie bedeutet: [ein Satz, Folge für den Mandanten zuerst].</w:t>
      </w:r>
    </w:p>
    <w:p>
      <w:pPr>
        <w:spacing w:after="120" w:line="276" w:lineRule="auto"/>
      </w:pPr>
      <w:r>
        <w:rPr/>
        <w:t xml:space="preserve">Wie es weitergeht: [nächster Schritt] bis voraussichtlich [Datum]. [Nur wenn nötig:] Von Ihnen brauchen wir bis [Datum]: [Unterlage/Antwort].</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Fristen und Einschätzungen der Aussichten formuliert nur die Anwältin oder der Anwalt. Fachwort einmal erklären oder weglassen.</w:t>
      </w:r>
    </w:p>
    <w:p>
      <w:pPr>
        <w:spacing w:after="120" w:line="276" w:lineRule="auto"/>
      </w:pPr>
      <w:r>
        <w:rPr/>
        <w:t xml:space="preserve"/>
      </w:r>
    </w:p>
    <w:p>
      <w:pPr>
        <w:keepNext/>
        <w:spacing w:before="120" w:after="120"/>
      </w:pPr>
      <w:r>
        <w:rPr>
          <w:b/>
          <w:sz w:val="24"/>
        </w:rPr>
        <w:t xml:space="preserve">C. Ruhemitteilung (wenn seit der vereinbarten Zeit nichts geschehen ist)</w:t>
      </w:r>
    </w:p>
    <w:p>
      <w:pPr>
        <w:spacing w:after="120" w:line="276" w:lineRule="auto"/>
      </w:pPr>
      <w:r>
        <w:rPr/>
        <w:t xml:space="preserve">Betreff: [Akte/Sache] – Stand am [Datum]</w:t>
      </w:r>
    </w:p>
    <w:p>
      <w:pPr>
        <w:spacing w:after="120" w:line="276" w:lineRule="auto"/>
      </w:pPr>
      <w:r>
        <w:rPr/>
        <w:t xml:space="preserve">Sehr geehrte Frau [Name] / Sehr geehrter Herr [Name],</w:t>
      </w:r>
    </w:p>
    <w:p>
      <w:pPr>
        <w:spacing w:after="120" w:line="276" w:lineRule="auto"/>
      </w:pPr>
      <w:r>
        <w:rPr/>
        <w:t xml:space="preserve">seit unserer letzten Nachricht vom [Datum] hat sich in Ihrer Sache nichts Neues ergeben. Wir warten auf [die Antwort der Gegenseite / die Entscheidung des Gerichts / das Gutachten].</w:t>
      </w:r>
    </w:p>
    <w:p>
      <w:pPr>
        <w:spacing w:after="120" w:line="276" w:lineRule="auto"/>
      </w:pPr>
      <w:r>
        <w:rPr/>
        <w:t xml:space="preserve">Damit rechnen wir bis [Datum]. Kommt bis dahin nichts, werden wir [nächster Schritt].</w:t>
      </w:r>
    </w:p>
    <w:p>
      <w:pPr>
        <w:spacing w:after="120" w:line="276" w:lineRule="auto"/>
      </w:pPr>
      <w:r>
        <w:rPr/>
        <w:t xml:space="preserve">Sie müssen derzeit nichts tun. Wir melden uns spätestens am [Datum] wieder, früher, sobald sich etwas ergibt.</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Das Büro bereitet aus diesem Baustein vor, die Anwältin oder der Anwalt liest gegen. Wiedervorlage „nächste Mitteilung fällig“ neu setzen.</w:t>
      </w:r>
    </w:p>
    <w:p>
      <w:pPr>
        <w:spacing w:after="120" w:line="276" w:lineRule="auto"/>
      </w:pPr>
      <w:r>
        <w:rPr/>
        <w:t xml:space="preserve"/>
      </w:r>
    </w:p>
    <w:p>
      <w:pPr>
        <w:keepNext/>
        <w:spacing w:before="120" w:after="120"/>
      </w:pPr>
      <w:r>
        <w:rPr>
          <w:b/>
          <w:sz w:val="24"/>
        </w:rPr>
        <w:t xml:space="preserve">D. Entscheidungsmitteilung (vor einem Wendepunkt)</w:t>
      </w:r>
    </w:p>
    <w:p>
      <w:pPr>
        <w:spacing w:after="120" w:line="276" w:lineRule="auto"/>
      </w:pPr>
      <w:r>
        <w:rPr/>
        <w:t xml:space="preserve">Betreff: [Akte/Sache] – Ihre Entscheidung bis [Datum]</w:t>
      </w:r>
    </w:p>
    <w:p>
      <w:pPr>
        <w:spacing w:after="120" w:line="276" w:lineRule="auto"/>
      </w:pPr>
      <w:r>
        <w:rPr/>
        <w:t xml:space="preserve">Sehr geehrte Frau [Name] / Sehr geehrter Herr [Name],</w:t>
      </w:r>
    </w:p>
    <w:p>
      <w:pPr>
        <w:spacing w:after="120" w:line="276" w:lineRule="auto"/>
      </w:pPr>
      <w:r>
        <w:rPr/>
        <w:t xml:space="preserve">in Ihrer Sache steht eine Entscheidung an: [worum es geht, ein Satz].</w:t>
      </w:r>
    </w:p>
    <w:p>
      <w:pPr>
        <w:spacing w:after="120" w:line="276" w:lineRule="auto"/>
      </w:pPr>
      <w:r>
        <w:rPr/>
        <w:t xml:space="preserve">Weg A: [Beschreibung]. Kosten: ca. [Betrag] Euro. Folge: [ein Satz].</w:t>
      </w:r>
    </w:p>
    <w:p>
      <w:pPr>
        <w:spacing w:after="120" w:line="276" w:lineRule="auto"/>
      </w:pPr>
      <w:r>
        <w:rPr/>
        <w:t xml:space="preserve">Weg B: [Beschreibung]. Kosten: ca. [Betrag] Euro. Folge: [ein Satz].</w:t>
      </w:r>
    </w:p>
    <w:p>
      <w:pPr>
        <w:spacing w:after="120" w:line="276" w:lineRule="auto"/>
      </w:pPr>
      <w:r>
        <w:rPr/>
        <w:t xml:space="preserve">[Weg C, wenn es ihn gibt, z. B. abwarten: Folge und Risiko.]</w:t>
      </w:r>
    </w:p>
    <w:p>
      <w:pPr>
        <w:spacing w:after="120" w:line="276" w:lineRule="auto"/>
      </w:pPr>
      <w:r>
        <w:rPr/>
        <w:t xml:space="preserve">Wir empfehlen [Weg], weil [Grund in einem Satz].</w:t>
      </w:r>
    </w:p>
    <w:p>
      <w:pPr>
        <w:spacing w:after="120" w:line="276" w:lineRule="auto"/>
      </w:pPr>
      <w:r>
        <w:rPr/>
        <w:t xml:space="preserve">Bitte teilen Sie uns Ihre Entscheidung bis [Datum] mit. [Nur wenn eine Frist läuft:] Bis dahin läuft [Frist]; ohne Ihre Antwort werden wir [was die Kanzlei dann tut].</w:t>
      </w:r>
    </w:p>
    <w:p>
      <w:pPr>
        <w:spacing w:after="120" w:line="276" w:lineRule="auto"/>
      </w:pPr>
      <w:r>
        <w:rPr/>
        <w:t xml:space="preserve">Für Fragen rufen wir Sie gern an: [Terminvorschlag].</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Vor Vergleichen die Folgen ausdrücklich nennen (was mit dem Vergleich erledigt ist, was nicht). Die Mitteilung zur Akte nehmen.</w:t>
      </w:r>
    </w:p>
    <w:p>
      <w:r>
        <w:br w:type="page"/>
      </w:r>
    </w:p>
    <w:p>
      <w:pPr>
        <w:keepNext/>
        <w:spacing w:before="120" w:after="120"/>
      </w:pPr>
      <w:r>
        <w:rPr>
          <w:b/>
          <w:sz w:val="24"/>
        </w:rPr>
        <w:t xml:space="preserve">E. Eingangsbestätigung einer Beschwerde (am selben Tag, in Textform)</w:t>
      </w:r>
    </w:p>
    <w:p>
      <w:pPr>
        <w:spacing w:after="120" w:line="276" w:lineRule="auto"/>
      </w:pPr>
      <w:r>
        <w:rPr/>
        <w:t xml:space="preserve">Betreff: Ihr Anliegen vom [Datum]</w:t>
      </w:r>
    </w:p>
    <w:p>
      <w:pPr>
        <w:spacing w:after="120" w:line="276" w:lineRule="auto"/>
      </w:pPr>
      <w:r>
        <w:rPr/>
        <w:t xml:space="preserve">Sehr geehrte Frau [Name] / Sehr geehrter Herr [Name],</w:t>
      </w:r>
    </w:p>
    <w:p>
      <w:pPr>
        <w:spacing w:after="120" w:line="276" w:lineRule="auto"/>
      </w:pPr>
      <w:r>
        <w:rPr/>
        <w:t xml:space="preserve">vielen Dank, dass Sie uns Ihr Anliegen mitgeteilt haben. Wir haben es so notiert: [mit den Worten des Mandanten, ein bis zwei Sätze].</w:t>
      </w:r>
    </w:p>
    <w:p>
      <w:pPr>
        <w:spacing w:after="120" w:line="276" w:lineRule="auto"/>
      </w:pPr>
      <w:r>
        <w:rPr/>
        <w:t xml:space="preserve">[Name der Inhaberin / des Partners] meldet sich bei Ihnen bis [Datum, höchstens fünf Arbeitstage].</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Hier keinen Hinweis auf die Schlichtungsstelle; der gehört erst in den Abschluss ohne Einigung (E2).</w:t>
      </w:r>
    </w:p>
    <w:p>
      <w:pPr>
        <w:spacing w:after="120" w:line="276" w:lineRule="auto"/>
      </w:pPr>
      <w:r>
        <w:rPr/>
        <w:t xml:space="preserve"/>
      </w:r>
    </w:p>
    <w:p>
      <w:pPr>
        <w:keepNext/>
        <w:spacing w:before="120" w:after="120"/>
      </w:pPr>
      <w:r>
        <w:rPr>
          <w:b/>
          <w:sz w:val="24"/>
        </w:rPr>
        <w:t xml:space="preserve">E2. Abschluss ohne Einigung (nur bei Verbrauchern, in Textform, § 37 VSBG)</w:t>
      </w:r>
    </w:p>
    <w:p>
      <w:pPr>
        <w:spacing w:after="120" w:line="276" w:lineRule="auto"/>
      </w:pPr>
      <w:r>
        <w:rPr/>
        <w:t xml:space="preserve">Betreff: Ihr Anliegen vom [Datum] – unser Ergebnis</w:t>
      </w:r>
    </w:p>
    <w:p>
      <w:pPr>
        <w:spacing w:after="120" w:line="276" w:lineRule="auto"/>
      </w:pPr>
      <w:r>
        <w:rPr/>
        <w:t xml:space="preserve">Sehr geehrte Frau [Name] / Sehr geehrter Herr [Name],</w:t>
      </w:r>
    </w:p>
    <w:p>
      <w:pPr>
        <w:spacing w:after="120" w:line="276" w:lineRule="auto"/>
      </w:pPr>
      <w:r>
        <w:rPr/>
        <w:t xml:space="preserve">wir haben Ihr Anliegen am [Datum] besprochen. Leider konnten wir uns nicht einigen: [ein Satz zum Ergebnis].</w:t>
      </w:r>
    </w:p>
    <w:p>
      <w:pPr>
        <w:spacing w:after="120" w:line="276" w:lineRule="auto"/>
      </w:pPr>
      <w:r>
        <w:rPr/>
        <w:t xml:space="preserve">Für eine Schlichtung zuständig ist die Schlichtungsstelle der Rechtsanwaltschaft, [Anschrift], [Website]. Wir sind zur Teilnahme an einem Streitbeilegungsverfahren dort [bereit / nicht bereit / verpflichtet].</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Anschrift und Website vorher auf der Seite der Schlichtungsstelle prüfen. Der Hinweis ist Pflicht, wenn ein Streit über einen Verbrauchervertrag nicht beigelegt werden konnte. Die Schlichtungsstelle der Rechtsanwaltschaft ist zuständig für Streit über Gebühren oder Schadensersatz aus dem Mandat; bei einer Beschwerde nur über Ton oder Erreichbarkeit ohne Geldforderung braucht es den Baustein in der Regel nicht.</w:t>
      </w:r>
    </w:p>
    <w:p>
      <w:pPr>
        <w:spacing w:after="120" w:line="276" w:lineRule="auto"/>
      </w:pPr>
      <w:r>
        <w:rPr/>
        <w:t xml:space="preserve"/>
      </w:r>
    </w:p>
    <w:p>
      <w:pPr>
        <w:keepNext/>
        <w:spacing w:before="120" w:after="120"/>
      </w:pPr>
      <w:r>
        <w:rPr>
          <w:b/>
          <w:sz w:val="24"/>
        </w:rPr>
        <w:t xml:space="preserve">E3. Beschwerdeliste (je Eintrag eine Zeile; erste Zeile ist ein erfundenes Beispiel)</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606"/>
        <w:gridCol w:w="1606"/>
        <w:gridCol w:w="1606"/>
        <w:gridCol w:w="1606"/>
        <w:gridCol w:w="1606"/>
        <w:gridCol w:w="1606"/>
      </w:tblGrid>
      <w:tr>
        <w:trPr>
          <w:tblHeader/>
        </w:trPr>
        <w:tc>
          <w:tcPr>
            <w:tcW w:w="1606" w:type="dxa"/>
          </w:tcPr>
          <w:p>
            <w:pPr>
              <w:spacing w:after="0"/>
            </w:pPr>
            <w:r>
              <w:rPr>
                <w:b/>
                <w:sz w:val="18"/>
              </w:rPr>
              <w:t xml:space="preserve">Eingang (Datum, Weg)</w:t>
            </w:r>
          </w:p>
        </w:tc>
        <w:tc>
          <w:tcPr>
            <w:tcW w:w="1606" w:type="dxa"/>
          </w:tcPr>
          <w:p>
            <w:pPr>
              <w:spacing w:after="0"/>
            </w:pPr>
            <w:r>
              <w:rPr>
                <w:b/>
                <w:sz w:val="18"/>
              </w:rPr>
              <w:t xml:space="preserve">Thema</w:t>
            </w:r>
          </w:p>
        </w:tc>
        <w:tc>
          <w:tcPr>
            <w:tcW w:w="1606" w:type="dxa"/>
          </w:tcPr>
          <w:p>
            <w:pPr>
              <w:spacing w:after="0"/>
            </w:pPr>
            <w:r>
              <w:rPr>
                <w:b/>
                <w:sz w:val="18"/>
              </w:rPr>
              <w:t xml:space="preserve">Bestätigt am</w:t>
            </w:r>
          </w:p>
        </w:tc>
        <w:tc>
          <w:tcPr>
            <w:tcW w:w="1606" w:type="dxa"/>
          </w:tcPr>
          <w:p>
            <w:pPr>
              <w:spacing w:after="0"/>
            </w:pPr>
            <w:r>
              <w:rPr>
                <w:b/>
                <w:sz w:val="18"/>
              </w:rPr>
              <w:t xml:space="preserve">Antwort durch, am</w:t>
            </w:r>
          </w:p>
        </w:tc>
        <w:tc>
          <w:tcPr>
            <w:tcW w:w="1606" w:type="dxa"/>
          </w:tcPr>
          <w:p>
            <w:pPr>
              <w:spacing w:after="0"/>
            </w:pPr>
            <w:r>
              <w:rPr>
                <w:b/>
                <w:sz w:val="18"/>
              </w:rPr>
              <w:t xml:space="preserve">Ergebnis</w:t>
            </w:r>
          </w:p>
        </w:tc>
        <w:tc>
          <w:tcPr>
            <w:tcW w:w="1606" w:type="dxa"/>
          </w:tcPr>
          <w:p>
            <w:pPr>
              <w:spacing w:after="0"/>
            </w:pPr>
            <w:r>
              <w:rPr>
                <w:b/>
                <w:sz w:val="18"/>
              </w:rPr>
              <w:t xml:space="preserve">Regel geändert?</w:t>
            </w:r>
          </w:p>
        </w:tc>
      </w:tr>
      <w:tr>
        <w:trPr>
          <w:trHeight w:val="454"/>
        </w:trPr>
        <w:tc>
          <w:tcPr>
            <w:tcW w:w="1606" w:type="dxa"/>
          </w:tcPr>
          <w:p>
            <w:pPr>
              <w:spacing w:after="0"/>
            </w:pPr>
            <w:r>
              <w:rPr>
                <w:sz w:val="18"/>
              </w:rPr>
              <w:t xml:space="preserve">14.10., Telefon</w:t>
            </w:r>
          </w:p>
        </w:tc>
        <w:tc>
          <w:tcPr>
            <w:tcW w:w="1606" w:type="dxa"/>
          </w:tcPr>
          <w:p>
            <w:pPr>
              <w:spacing w:after="0"/>
            </w:pPr>
            <w:r>
              <w:rPr>
                <w:sz w:val="18"/>
              </w:rPr>
              <w:t xml:space="preserve">Kosten (Vorschuss)</w:t>
            </w:r>
          </w:p>
        </w:tc>
        <w:tc>
          <w:tcPr>
            <w:tcW w:w="1606" w:type="dxa"/>
          </w:tcPr>
          <w:p>
            <w:pPr>
              <w:spacing w:after="0"/>
            </w:pPr>
            <w:r>
              <w:rPr>
                <w:sz w:val="18"/>
              </w:rPr>
              <w:t xml:space="preserve">14.10.</w:t>
            </w:r>
          </w:p>
        </w:tc>
        <w:tc>
          <w:tcPr>
            <w:tcW w:w="1606" w:type="dxa"/>
          </w:tcPr>
          <w:p>
            <w:pPr>
              <w:spacing w:after="0"/>
            </w:pPr>
            <w:r>
              <w:rPr>
                <w:sz w:val="18"/>
              </w:rPr>
              <w:t xml:space="preserve">Inhaberin, 16.10.</w:t>
            </w:r>
          </w:p>
        </w:tc>
        <w:tc>
          <w:tcPr>
            <w:tcW w:w="1606" w:type="dxa"/>
          </w:tcPr>
          <w:p>
            <w:pPr>
              <w:spacing w:after="0"/>
            </w:pPr>
            <w:r>
              <w:rPr>
                <w:sz w:val="18"/>
              </w:rPr>
              <w:t xml:space="preserve">Berechnung erklärt, erledigt</w:t>
            </w:r>
          </w:p>
        </w:tc>
        <w:tc>
          <w:tcPr>
            <w:tcW w:w="1606" w:type="dxa"/>
          </w:tcPr>
          <w:p>
            <w:pPr>
              <w:spacing w:after="0"/>
            </w:pPr>
            <w:r>
              <w:rPr>
                <w:sz w:val="18"/>
              </w:rPr>
              <w:t xml:space="preserve">nein</w:t>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bl>
    <w:p/>
    <w:p>
      <w:pPr>
        <w:spacing w:after="120" w:line="276" w:lineRule="auto"/>
      </w:pPr>
      <w:r>
        <w:rPr>
          <w:i/>
          <w:sz w:val="18"/>
          <w:color w:val="555555"/>
        </w:rPr>
        <w:t xml:space="preserve">Thema: Erreichbarkeit / Kosten / Bearbeitung / Ton / anderes. Einmal im Quartal ansehen.</w:t>
      </w:r>
    </w:p>
    <w:p>
      <w:r>
        <w:br w:type="page"/>
      </w:r>
    </w:p>
    <w:p>
      <w:pPr>
        <w:keepNext/>
        <w:spacing w:before="120" w:after="120"/>
      </w:pPr>
      <w:r>
        <w:rPr>
          <w:b/>
          <w:sz w:val="24"/>
        </w:rPr>
        <w:t xml:space="preserve">F. Rückrufliste (erste Zeile ist ein erfundenes Beispiel)</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606"/>
        <w:gridCol w:w="1606"/>
        <w:gridCol w:w="1606"/>
        <w:gridCol w:w="1606"/>
        <w:gridCol w:w="1606"/>
        <w:gridCol w:w="1606"/>
      </w:tblGrid>
      <w:tr>
        <w:trPr>
          <w:tblHeader/>
        </w:trPr>
        <w:tc>
          <w:tcPr>
            <w:tcW w:w="1606" w:type="dxa"/>
          </w:tcPr>
          <w:p>
            <w:pPr>
              <w:spacing w:after="0"/>
            </w:pPr>
            <w:r>
              <w:rPr>
                <w:b/>
                <w:sz w:val="18"/>
              </w:rPr>
              <w:t xml:space="preserve">Eingang (Tag, Uhrzeit)</w:t>
            </w:r>
          </w:p>
        </w:tc>
        <w:tc>
          <w:tcPr>
            <w:tcW w:w="1606" w:type="dxa"/>
          </w:tcPr>
          <w:p>
            <w:pPr>
              <w:spacing w:after="0"/>
            </w:pPr>
            <w:r>
              <w:rPr>
                <w:b/>
                <w:sz w:val="18"/>
              </w:rPr>
              <w:t xml:space="preserve">Wer, Akte</w:t>
            </w:r>
          </w:p>
        </w:tc>
        <w:tc>
          <w:tcPr>
            <w:tcW w:w="1606" w:type="dxa"/>
          </w:tcPr>
          <w:p>
            <w:pPr>
              <w:spacing w:after="0"/>
            </w:pPr>
            <w:r>
              <w:rPr>
                <w:b/>
                <w:sz w:val="18"/>
              </w:rPr>
              <w:t xml:space="preserve">Anliegen (Stichwort)</w:t>
            </w:r>
          </w:p>
        </w:tc>
        <w:tc>
          <w:tcPr>
            <w:tcW w:w="1606" w:type="dxa"/>
          </w:tcPr>
          <w:p>
            <w:pPr>
              <w:spacing w:after="0"/>
            </w:pPr>
            <w:r>
              <w:rPr>
                <w:b/>
                <w:sz w:val="18"/>
              </w:rPr>
              <w:t xml:space="preserve">Zugesagt bis</w:t>
            </w:r>
          </w:p>
        </w:tc>
        <w:tc>
          <w:tcPr>
            <w:tcW w:w="1606" w:type="dxa"/>
          </w:tcPr>
          <w:p>
            <w:pPr>
              <w:spacing w:after="0"/>
            </w:pPr>
            <w:r>
              <w:rPr>
                <w:b/>
                <w:sz w:val="18"/>
              </w:rPr>
              <w:t xml:space="preserve">Wer ruft zurück</w:t>
            </w:r>
          </w:p>
        </w:tc>
        <w:tc>
          <w:tcPr>
            <w:tcW w:w="1606" w:type="dxa"/>
          </w:tcPr>
          <w:p>
            <w:pPr>
              <w:spacing w:after="0"/>
            </w:pPr>
            <w:r>
              <w:rPr>
                <w:b/>
                <w:sz w:val="18"/>
              </w:rPr>
              <w:t xml:space="preserve">Erledigt um</w:t>
            </w:r>
          </w:p>
        </w:tc>
      </w:tr>
      <w:tr>
        <w:trPr>
          <w:trHeight w:val="454"/>
        </w:trPr>
        <w:tc>
          <w:tcPr>
            <w:tcW w:w="1606" w:type="dxa"/>
          </w:tcPr>
          <w:p>
            <w:pPr>
              <w:spacing w:after="0"/>
            </w:pPr>
            <w:r>
              <w:rPr>
                <w:sz w:val="18"/>
              </w:rPr>
              <w:t xml:space="preserve">Mo 9.15</w:t>
            </w:r>
          </w:p>
        </w:tc>
        <w:tc>
          <w:tcPr>
            <w:tcW w:w="1606" w:type="dxa"/>
          </w:tcPr>
          <w:p>
            <w:pPr>
              <w:spacing w:after="0"/>
            </w:pPr>
            <w:r>
              <w:rPr>
                <w:sz w:val="18"/>
              </w:rPr>
              <w:t xml:space="preserve">Herr K., Erbsache</w:t>
            </w:r>
          </w:p>
        </w:tc>
        <w:tc>
          <w:tcPr>
            <w:tcW w:w="1606" w:type="dxa"/>
          </w:tcPr>
          <w:p>
            <w:pPr>
              <w:spacing w:after="0"/>
            </w:pPr>
            <w:r>
              <w:rPr>
                <w:sz w:val="18"/>
              </w:rPr>
              <w:t xml:space="preserve">Stand Auskunft</w:t>
            </w:r>
          </w:p>
        </w:tc>
        <w:tc>
          <w:tcPr>
            <w:tcW w:w="1606" w:type="dxa"/>
          </w:tcPr>
          <w:p>
            <w:pPr>
              <w:spacing w:after="0"/>
            </w:pPr>
            <w:r>
              <w:rPr>
                <w:sz w:val="18"/>
              </w:rPr>
              <w:t xml:space="preserve">Di 11.00</w:t>
            </w:r>
          </w:p>
        </w:tc>
        <w:tc>
          <w:tcPr>
            <w:tcW w:w="1606" w:type="dxa"/>
          </w:tcPr>
          <w:p>
            <w:pPr>
              <w:spacing w:after="0"/>
            </w:pPr>
            <w:r>
              <w:rPr>
                <w:sz w:val="18"/>
              </w:rPr>
              <w:t xml:space="preserve">Anwältin</w:t>
            </w:r>
          </w:p>
        </w:tc>
        <w:tc>
          <w:tcPr>
            <w:tcW w:w="1606" w:type="dxa"/>
          </w:tcPr>
          <w:p>
            <w:pPr>
              <w:spacing w:after="0"/>
            </w:pPr>
            <w:r>
              <w:rPr>
                <w:sz w:val="18"/>
              </w:rPr>
              <w:t xml:space="preserve">Di 10.40</w:t>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bl>
    <w:p/>
    <w:p>
      <w:pPr>
        <w:spacing w:after="120" w:line="276" w:lineRule="auto"/>
      </w:pPr>
      <w:r>
        <w:rPr>
          <w:i/>
          <w:sz w:val="18"/>
          <w:color w:val="555555"/>
        </w:rPr>
        <w:t xml:space="preserve">Regel: neue Anfrage – Rückruf am selben Tag mit Uhrzeit; laufendes Mandat – bis zum Ende des nächsten Arbeitstags. Nach drei Monaten zählen: Wie oft lag „erledigt um“ nach „zugesagt bis“?</w:t>
      </w:r>
    </w:p>
    <w:p>
      <w:pPr>
        <w:spacing w:after="120" w:line="276" w:lineRule="auto"/>
      </w:pPr>
      <w:r>
        <w:rPr/>
        <w:t xml:space="preserve"/>
      </w:r>
    </w:p>
    <w:p>
      <w:pPr>
        <w:keepNext/>
        <w:spacing w:before="120" w:after="120"/>
      </w:pPr>
      <w:r>
        <w:rPr>
          <w:b/>
          <w:sz w:val="24"/>
        </w:rPr>
        <w:t xml:space="preserve">G. Teamregeln (zum Aushang)</w:t>
      </w:r>
    </w:p>
    <w:p>
      <w:pPr>
        <w:spacing w:after="120" w:line="276" w:lineRule="auto"/>
        <w:ind w:left="360" w:hanging="360"/>
      </w:pPr>
      <w:r>
        <w:rPr/>
        <w:t xml:space="preserve">• Rückruf: neue Anfragen am selben Tag, laufende Mandate bis zum Ende des nächsten Arbeitstags. Wer den Anruf annimmt, nennt eine Uhrzeit und trägt sie in die Rückrufliste ein (Eingang, zugesagt bis, erledigt um).</w:t>
      </w:r>
    </w:p>
    <w:p>
      <w:pPr>
        <w:spacing w:after="120" w:line="276" w:lineRule="auto"/>
        <w:ind w:left="360" w:hanging="360"/>
      </w:pPr>
      <w:r>
        <w:rPr/>
        <w:t xml:space="preserve">• Dauert die Antwort länger: Zwischennachricht mit Termin.</w:t>
      </w:r>
    </w:p>
    <w:p>
      <w:pPr>
        <w:spacing w:after="120" w:line="276" w:lineRule="auto"/>
        <w:ind w:left="360" w:hanging="360"/>
      </w:pPr>
      <w:r>
        <w:rPr/>
        <w:t xml:space="preserve">• Eilfälle (Post vom Gericht, Frist, Festnahme): sofort an eine Anwältin oder einen Anwalt.</w:t>
      </w:r>
    </w:p>
    <w:p>
      <w:pPr>
        <w:spacing w:after="120" w:line="276" w:lineRule="auto"/>
        <w:ind w:left="360" w:hanging="360"/>
      </w:pPr>
      <w:r>
        <w:rPr/>
        <w:t xml:space="preserve">• Abwesenheit: Nachricht mit Tag der Rückkehr und Vertretung.</w:t>
      </w:r>
    </w:p>
    <w:p>
      <w:pPr>
        <w:spacing w:after="120" w:line="276" w:lineRule="auto"/>
        <w:ind w:left="360" w:hanging="360"/>
      </w:pPr>
      <w:r>
        <w:rPr/>
        <w:t xml:space="preserve">• Auskunft im Büro: nur an den Mandanten oder an Personen aus Punkt 8 der Absprache; nur der Stand aus der Akte (was ist wann geschehen, was ist der nächste Schritt). Keine Einschätzung der Aussichten, keine Fristberechnung.</w:t>
      </w:r>
    </w:p>
    <w:p>
      <w:pPr>
        <w:spacing w:after="120" w:line="276" w:lineRule="auto"/>
        <w:ind w:left="360" w:hanging="360"/>
      </w:pPr>
      <w:r>
        <w:rPr/>
        <w:t xml:space="preserve">• Kopien wesentlicher Schreiben: am selben oder nächsten Arbeitstag mit kurzer Erläuterung.</w:t>
      </w:r>
    </w:p>
    <w:p>
      <w:pPr>
        <w:spacing w:after="120" w:line="276" w:lineRule="auto"/>
        <w:ind w:left="360" w:hanging="360"/>
      </w:pPr>
      <w:r>
        <w:rPr/>
        <w:t xml:space="preserve">• Ruhemitteilung: Wiedervorlage „nächste Mitteilung fällig“ in jeder Akte; Abstand laut Absprache.</w:t>
      </w:r>
    </w:p>
    <w:p>
      <w:pPr>
        <w:spacing w:after="120" w:line="276" w:lineRule="auto"/>
        <w:ind w:left="360" w:hanging="360"/>
      </w:pPr>
      <w:r>
        <w:rPr/>
        <w:t xml:space="preserve">• Beschwerde: annehmen, nicht verteidigen; Bestätigung am selben Tag; Antwort durch Inhaberin oder Beschwerdestelle binnen fünf Arbeitstagen, nicht durch die Mitarbeiterin oder den Mitarbeiter, um die oder den es geht. Betrifft die Beschwerde die Inhaberin einer Einzelkanzlei selbst, antwortet sie persönlich; bei mehreren Berufsträgern antwortet die Vertretung der Beschwerdestelle. Eintrag in die Beschwerdeliste.</w:t>
      </w:r>
    </w:p>
    <w:p>
      <w:pPr>
        <w:spacing w:after="120" w:line="276" w:lineRule="auto"/>
      </w:pPr>
      <w:r>
        <w:rPr/>
        <w:t xml:space="preserve"/>
      </w:r>
    </w:p>
    <w:p>
      <w:pPr>
        <w:spacing w:after="120" w:line="276" w:lineRule="auto"/>
      </w:pPr>
      <w:r>
        <w:rPr>
          <w:i/>
          <w:sz w:val="18"/>
          <w:color w:val="555555"/>
        </w:rPr>
        <w:t xml:space="preserve">Die Vorlage beschreibt einen allgemeinen Ablauf. Sie prüft keinen Einzelfall und ersetzt keine Rechtsberatung. Passen Sie Fristen und Texte an Ihre Kanzlei an.</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Sachstand und Kommunikation mit Mandanten (Stand 10/2026)</dc:title>
  <dc:creator>ratg.de</dc:creator>
  <cp:lastModifiedBy>ratg.de</cp:lastModifiedBy>
</cp:coreProperties>
</file>