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2"/>
        </w:rPr>
        <w:t xml:space="preserve">Willkommenspaket für neue Mandanten – Mustertexte</w:t>
      </w:r>
    </w:p>
    <w:p>
      <w:pPr>
        <w:spacing w:after="120" w:line="276" w:lineRule="auto"/>
      </w:pPr>
      <w:r>
        <w:rPr>
          <w:i/>
          <w:sz w:val="18"/>
          <w:color w:val="555555"/>
        </w:rPr>
        <w:t xml:space="preserve">Vorlage von ratg.de, Stand Oktober 2026, Fassung 3.1. Zum Beitrag: https://ratg.de/so-erstellen-sie-ein-neues-klienten-willkommenspaket/</w:t>
      </w:r>
    </w:p>
    <w:p>
      <w:pPr>
        <w:spacing w:after="120" w:line="276" w:lineRule="auto"/>
      </w:pPr>
      <w:r>
        <w:rPr/>
        <w:t xml:space="preserve">Inhalt: A. Inhaltsverzeichnis der Mappe · B. Versand-E-Mail · C. Begrüßungsschreiben · D. Mandanteninformation mit Bausteinen (Arbeits-, Familien-, Mietrecht, Beratungshilfe, Prozess- und Verfahrenskostenhilfe) · E. Datenschutzinformation · F. Digitale Übergabe und beA, mit Vermerk zum Kommunikationsweg · G. Freigabeblatt für die Kanzleivorlage · H. Kurzfassung für die Einzelkanzlei</w:t>
      </w:r>
    </w:p>
    <w:p>
      <w:pPr>
        <w:spacing w:after="120" w:line="276" w:lineRule="auto"/>
      </w:pPr>
      <w:r>
        <w:rPr>
          <w:i/>
          <w:sz w:val="18"/>
          <w:color w:val="555555"/>
        </w:rPr>
        <w:t xml:space="preserve">Die Muster in dieser Datei tragen Buchstaben (A–H). Die Ziffern 1–8 sind die Anlagennummern der Mappe für den Mandanten.</w:t>
      </w:r>
    </w:p>
    <w:p>
      <w:pPr>
        <w:spacing w:after="120" w:line="276" w:lineRule="auto"/>
      </w:pPr>
      <w:r>
        <w:rPr>
          <w:i/>
          <w:sz w:val="18"/>
          <w:color w:val="555555"/>
        </w:rPr>
        <w:t xml:space="preserve">Seriendruck: Platzhalter in eckigen Klammern wie [Aktenzeichen], [Name], [Anschrift] durch Seriendruckfelder ersetzen und die Daten aus der Kanzleisoftware als Tabelle exportieren; die Exportdatei danach löschen. Eine Befragung zum Mandatsende steht im Beitrag zur Kommunikation mit Mandanten auf ratg.de.</w:t>
      </w:r>
    </w:p>
    <w:p>
      <w:pPr>
        <w:spacing w:after="120" w:line="276" w:lineRule="auto"/>
      </w:pPr>
      <w:r>
        <w:rPr/>
        <w:t xml:space="preserve"/>
      </w:r>
    </w:p>
    <w:p>
      <w:pPr>
        <w:keepNext/>
        <w:spacing w:before="120" w:after="160"/>
      </w:pPr>
      <w:r>
        <w:rPr>
          <w:b/>
          <w:sz w:val="26"/>
        </w:rPr>
        <w:t xml:space="preserve">A. Inhaltsverzeichnis der Mappe (Deckblatt für die Handakte)</w:t>
      </w:r>
    </w:p>
    <w:p>
      <w:pPr>
        <w:spacing w:after="120" w:line="276" w:lineRule="auto"/>
      </w:pPr>
      <w:r>
        <w:rPr>
          <w:i/>
          <w:sz w:val="18"/>
          <w:color w:val="555555"/>
        </w:rPr>
        <w:t xml:space="preserve">Die Nummern sind zugleich die Anlagennummern im Begrüßungsschreiben (Teil 1 ist das Schreiben selbst). Entfällt ein Teil, bleibt seine Nummer frei, damit Rückfragen am Telefon eindeutig sind.</w:t>
      </w:r>
    </w:p>
    <w:p>
      <w:pPr>
        <w:spacing w:after="120" w:line="276" w:lineRule="auto"/>
      </w:pPr>
      <w:r>
        <w:rPr/>
        <w:t xml:space="preserve">Mandant: ______________________   Aktenzeichen: __________   versandt am: __________ über ☐ Portal ☐ Upload-Link ☐ verschlüsselte E-Mail ☐ eBO / Mein Justizpostfach ☐ E-Mail auf Wunsch (Vermerk, Muster F) ☐ Brief   Kürzel: ______</w:t>
      </w:r>
    </w:p>
    <w:p>
      <w:pPr>
        <w:spacing w:after="120" w:line="276" w:lineRule="auto"/>
        <w:ind w:left="360" w:hanging="360"/>
      </w:pPr>
      <w:r>
        <w:rPr/>
        <w:t xml:space="preserve">☐ 1. Begrüßungsschreiben (Muster C)</w:t>
      </w:r>
    </w:p>
    <w:p>
      <w:pPr>
        <w:spacing w:after="120" w:line="276" w:lineRule="auto"/>
        <w:ind w:left="360" w:hanging="360"/>
      </w:pPr>
      <w:r>
        <w:rPr/>
        <w:t xml:space="preserve">☐ 2. Datenschutzinformation (Muster E) – fällig bei der Erhebung, meist schon mit der Terminbestätigung; ☐ dort schon erteilt (dann hier nur zum Nachschlagen)</w:t>
      </w:r>
    </w:p>
    <w:p>
      <w:pPr>
        <w:spacing w:after="120" w:line="276" w:lineRule="auto"/>
        <w:ind w:left="360" w:hanging="360"/>
      </w:pPr>
      <w:r>
        <w:rPr/>
        <w:t xml:space="preserve">☐ 3. Kopie der Mandatsvereinbarung</w:t>
      </w:r>
    </w:p>
    <w:p>
      <w:pPr>
        <w:spacing w:after="120" w:line="276" w:lineRule="auto"/>
        <w:ind w:left="360" w:hanging="360"/>
      </w:pPr>
      <w:r>
        <w:rPr/>
        <w:t xml:space="preserve">☐ 4. Kopie der Vollmacht (eigenes Blatt, ohne Vergütungsvereinbarung; in Ehesachen besondere Vollmacht für das Verfahren)</w:t>
      </w:r>
    </w:p>
    <w:p>
      <w:pPr>
        <w:spacing w:after="120" w:line="276" w:lineRule="auto"/>
        <w:ind w:left="360" w:hanging="360"/>
      </w:pPr>
      <w:r>
        <w:rPr/>
        <w:t xml:space="preserve">☐ 5. Mandanteninformation (Muster D), bei Wertgebühren mit Hinweis Gegenstandswert</w:t>
      </w:r>
    </w:p>
    <w:p>
      <w:pPr>
        <w:spacing w:after="120" w:line="276" w:lineRule="auto"/>
        <w:ind w:left="360" w:hanging="360"/>
      </w:pPr>
      <w:r>
        <w:rPr/>
        <w:t xml:space="preserve">☐ 6. Vorschussrechnung   ☐ an die Rechtsschutzversicherung   ☐ entfällt (Beratungs-/Prozess-/Verfahrenskostenhilfe, kein Vorschuss)</w:t>
      </w:r>
    </w:p>
    <w:p>
      <w:pPr>
        <w:spacing w:after="120" w:line="276" w:lineRule="auto"/>
        <w:ind w:left="360" w:hanging="360"/>
      </w:pPr>
      <w:r>
        <w:rPr/>
        <w:t xml:space="preserve">☐ 7. Unterlagenliste und Zeitplan, Baustein: ____________</w:t>
      </w:r>
    </w:p>
    <w:p>
      <w:pPr>
        <w:spacing w:after="120" w:line="276" w:lineRule="auto"/>
        <w:ind w:left="360" w:hanging="360"/>
      </w:pPr>
      <w:r>
        <w:rPr/>
        <w:t xml:space="preserve">☐ 8. Pflichthinweise des Rechtsgebiets: ____________   ☐ keine</w:t>
      </w:r>
    </w:p>
    <w:p>
      <w:pPr>
        <w:spacing w:after="120" w:line="276" w:lineRule="auto"/>
        <w:ind w:left="360" w:hanging="360"/>
      </w:pPr>
      <w:r>
        <w:rPr/>
        <w:t xml:space="preserve">☐ Kopie des ganzen Pakets mit Versanddatum in der Handakte</w:t>
      </w:r>
    </w:p>
    <w:p>
      <w:pPr>
        <w:spacing w:after="120" w:line="276" w:lineRule="auto"/>
        <w:ind w:left="360"/>
      </w:pPr>
      <w:r>
        <w:rPr>
          <w:i/>
          <w:color w:val="1F4E79"/>
        </w:rPr>
        <w:t xml:space="preserve">Beispiel (erfundener Fall aus dem Beitrag): Herr L. · 112/26 · Mittwoch · E-Mail auf Wunsch, Vermerk vom Mittwoch · 1–5 ja · 6 an die Rechtsschutzversicherung · 7 Baustein Kündigungsschutz · 8 § 12a ArbGG, Arbeitsuchendmeldung (im Gespräch gesagt, im Schreiben fett) · Kürzel AB</w:t>
      </w:r>
    </w:p>
    <w:p>
      <w:r>
        <w:br w:type="page"/>
      </w:r>
    </w:p>
    <w:p>
      <w:pPr>
        <w:keepNext/>
        <w:spacing w:before="120" w:after="160"/>
      </w:pPr>
      <w:r>
        <w:rPr>
          <w:b/>
          <w:sz w:val="26"/>
        </w:rPr>
        <w:t xml:space="preserve">B. Versand-E-Mail (oder Begleitschreiben)</w:t>
      </w:r>
    </w:p>
    <w:p>
      <w:pPr>
        <w:spacing w:after="120" w:line="276" w:lineRule="auto"/>
      </w:pPr>
      <w:r>
        <w:rPr/>
        <w:t xml:space="preserve">Betreff: Ihre Unterlagen zum Mandat – Aktenzeichen [Aktenzeichen]</w:t>
      </w:r>
    </w:p>
    <w:p>
      <w:pPr>
        <w:spacing w:after="120" w:line="276" w:lineRule="auto"/>
      </w:pPr>
      <w:r>
        <w:rPr/>
        <w:t xml:space="preserve">Sehr geehrte Frau [Name] / Sehr geehrter Herr [Name],</w:t>
      </w:r>
    </w:p>
    <w:p>
      <w:pPr>
        <w:spacing w:after="120" w:line="276" w:lineRule="auto"/>
      </w:pPr>
      <w:r>
        <w:rPr/>
        <w:t xml:space="preserve">wie besprochen erhalten Sie Ihre Unterlagen zum Mandat. Bitte lesen Sie zuerst das Begrüßungsschreiben; es fasst auf einer Seite zusammen, wer für Sie zuständig ist, was als Nächstes passiert und was Sie bis wann tun müssen. Die übrigen Anlagen sind zum Nachschlagen.</w:t>
      </w:r>
    </w:p>
    <w:p>
      <w:pPr>
        <w:spacing w:after="120" w:line="276" w:lineRule="auto"/>
      </w:pPr>
      <w:r>
        <w:rPr/>
        <w:t xml:space="preserve">[Nur bei Versand über Portal oder Upload-Link:] Die Unterlagen liegen unter dem Link, den Sie per [SMS] erhalten haben. Der Link gilt bis [Datum].</w:t>
      </w:r>
    </w:p>
    <w:p>
      <w:pPr>
        <w:spacing w:after="120" w:line="276" w:lineRule="auto"/>
      </w:pPr>
      <w:r>
        <w:rPr/>
        <w:t xml:space="preserve">Mit freundlichen Grüßen</w:t>
      </w:r>
      <w:r>
        <w:br/>
      </w:r>
      <w:r>
        <w:rPr/>
        <w:t xml:space="preserve">[Name, Funktion]</w:t>
      </w:r>
      <w:r>
        <w:br/>
      </w:r>
      <w:r>
        <w:rPr/>
        <w:t xml:space="preserve">[Kanzlei, Telefon]</w:t>
      </w:r>
    </w:p>
    <w:p>
      <w:pPr>
        <w:spacing w:after="120" w:line="276" w:lineRule="auto"/>
        <w:ind w:left="360"/>
      </w:pPr>
      <w:r>
        <w:rPr>
          <w:i/>
          <w:color w:val="1F4E79"/>
        </w:rPr>
        <w:t xml:space="preserve">Beispiel: Betreff „Ihre Unterlagen zum Mandat – Aktenzeichen 112/26“; Versand Mittwoch 14 Uhr an die private Adresse von Herrn L., Anlagen 1–5 und 7 als PDF, Arztbriefe nicht per E-Mail.</w:t>
      </w:r>
    </w:p>
    <w:p>
      <w:pPr>
        <w:spacing w:after="120" w:line="276" w:lineRule="auto"/>
      </w:pPr>
      <w:r>
        <w:rPr/>
        <w:t xml:space="preserve"/>
      </w:r>
    </w:p>
    <w:p>
      <w:pPr>
        <w:keepNext/>
        <w:spacing w:before="120" w:after="160"/>
      </w:pPr>
      <w:r>
        <w:rPr>
          <w:b/>
          <w:sz w:val="26"/>
        </w:rPr>
        <w:t xml:space="preserve">C. Begrüßungsschreiben (höchstens eine Seite)</w:t>
      </w:r>
    </w:p>
    <w:p>
      <w:pPr>
        <w:spacing w:after="120" w:line="276" w:lineRule="auto"/>
      </w:pPr>
      <w:r>
        <w:rPr/>
        <w:t xml:space="preserve">Betreff: Ihre Angelegenheit [Stichwort] – unser Aktenzeichen [Aktenzeichen]</w:t>
      </w:r>
    </w:p>
    <w:p>
      <w:pPr>
        <w:spacing w:after="120" w:line="276" w:lineRule="auto"/>
        <w:ind w:left="360"/>
      </w:pPr>
      <w:r>
        <w:rPr>
          <w:i/>
          <w:color w:val="1F4E79"/>
        </w:rPr>
        <w:t xml:space="preserve">Beispiel: Ihre Kündigung vom [Datum] – unser Aktenzeichen 112/26</w:t>
      </w:r>
    </w:p>
    <w:p>
      <w:pPr>
        <w:spacing w:after="120" w:line="276" w:lineRule="auto"/>
      </w:pPr>
      <w:r>
        <w:rPr/>
        <w:t xml:space="preserve">Sehr geehrte Frau [Name] / Sehr geehrter Herr [Name],</w:t>
      </w:r>
    </w:p>
    <w:p>
      <w:pPr>
        <w:spacing w:after="120" w:line="276" w:lineRule="auto"/>
      </w:pPr>
      <w:r>
        <w:rPr/>
        <w:t xml:space="preserve">vielen Dank für Ihr Vertrauen. Mit diesem Schreiben erhalten Sie alles, was Sie für den Anfang brauchen.</w:t>
      </w:r>
    </w:p>
    <w:p>
      <w:pPr>
        <w:spacing w:after="120" w:line="276" w:lineRule="auto"/>
      </w:pPr>
      <w:r>
        <w:rPr/>
        <w:t xml:space="preserve">Wer für Sie zuständig ist: [Rechtsanwältin/Rechtsanwalt Name] bearbeitet Ihre Sache, unterstützt von [Name, Funktion]. Bei Abwesenheit vertritt [Name]. Sie erreichen uns [Telefonzeiten] unter [Telefon] und über [vereinbarter Weg]. Auf Anfragen antworten wir in der Regel innerhalb von [Zahl] Arbeitstagen.</w:t>
      </w:r>
    </w:p>
    <w:p>
      <w:pPr>
        <w:spacing w:after="120" w:line="276" w:lineRule="auto"/>
      </w:pPr>
      <w:r>
        <w:rPr>
          <w:i/>
          <w:sz w:val="18"/>
          <w:color w:val="555555"/>
        </w:rPr>
        <w:t xml:space="preserve">Hinweis für die Kanzlei: Die Zahl klein halten. Die Pflicht bleibt, Anfragen unverzüglich zu beantworten (§ 11 Abs. 2 BORA).</w:t>
      </w:r>
    </w:p>
    <w:p>
      <w:pPr>
        <w:spacing w:after="120" w:line="276" w:lineRule="auto"/>
      </w:pPr>
      <w:r>
        <w:rPr/>
        <w:t xml:space="preserve">Was als Nächstes passiert: [Schritt mit Datum]. [Schritt mit Datum].</w:t>
      </w:r>
    </w:p>
    <w:p>
      <w:pPr>
        <w:spacing w:after="120" w:line="276" w:lineRule="auto"/>
        <w:ind w:left="360"/>
      </w:pPr>
      <w:r>
        <w:rPr>
          <w:i/>
          <w:color w:val="1F4E79"/>
        </w:rPr>
        <w:t xml:space="preserve">Beispiel: Die Klage reichen wir spätestens am [Datum] beim Arbeitsgericht ein. Bis Freitag hören Sie von uns, ob Ihre Rechtsschutzversicherung zugesagt hat.</w:t>
      </w:r>
    </w:p>
    <w:p>
      <w:pPr>
        <w:spacing w:after="120" w:line="276" w:lineRule="auto"/>
      </w:pPr>
      <w:r>
        <w:rPr/>
        <w:t xml:space="preserve">Was wir von Ihnen brauchen, bis [Datum]: die Unterlagen nach Anlage 7. Bitte über [Upload-Link/Portal], nicht als Fotos per Messenger.</w:t>
      </w:r>
    </w:p>
    <w:p>
      <w:pPr>
        <w:spacing w:after="120" w:line="276" w:lineRule="auto"/>
      </w:pPr>
      <w:r>
        <w:rPr/>
        <w:t xml:space="preserve">[Nur wenn eine Frist den Mandanten selbst trifft, fett:] Bitte beachten Sie: [Pflicht und Frist].</w:t>
      </w:r>
    </w:p>
    <w:p>
      <w:pPr>
        <w:spacing w:after="120" w:line="276" w:lineRule="auto"/>
        <w:ind w:left="360"/>
      </w:pPr>
      <w:r>
        <w:rPr>
          <w:i/>
          <w:color w:val="1F4E79"/>
        </w:rPr>
        <w:t xml:space="preserve">Baustein Arbeitsuchendmeldung: Endet Ihr Arbeitsverhältnis in weniger als drei Monaten, melden Sie sich innerhalb von drei Tagen, nachdem Sie vom Ende erfahren haben, bei der Agentur für Arbeit arbeitsuchend, sonst spätestens drei Monate vor dem Ende. Das gilt auch, wenn wir gegen die Kündigung klagen (§ 38 Abs. 1 SGB III). Wer sich zu spät meldet, riskiert eine Sperrzeit beim Arbeitslosengeld (§ 159 SGB III).</w:t>
      </w:r>
    </w:p>
    <w:p>
      <w:pPr>
        <w:spacing w:after="120" w:line="276" w:lineRule="auto"/>
      </w:pPr>
      <w:r>
        <w:rPr/>
        <w:t xml:space="preserve">Anlagen: 2 Datenschutzinformation · 3 Mandatsvereinbarung (Kopie) · 4 Vollmacht (Kopie) · 5 Mandanteninformation · [6 Vorschussrechnung] · 7 Unterlagenliste und Zeitplan</w:t>
      </w:r>
    </w:p>
    <w:p>
      <w:pPr>
        <w:spacing w:after="120" w:line="276" w:lineRule="auto"/>
      </w:pPr>
      <w:r>
        <w:rPr/>
        <w:t xml:space="preserve">Mit freundlichen Grüßen</w:t>
      </w:r>
      <w:r>
        <w:br/>
      </w:r>
      <w:r>
        <w:rPr/>
        <w:t xml:space="preserve">[Name]</w:t>
      </w:r>
    </w:p>
    <w:p>
      <w:r>
        <w:br w:type="page"/>
      </w:r>
    </w:p>
    <w:p>
      <w:pPr>
        <w:keepNext/>
        <w:spacing w:before="120" w:after="160"/>
      </w:pPr>
      <w:r>
        <w:rPr>
          <w:b/>
          <w:sz w:val="26"/>
        </w:rPr>
        <w:t xml:space="preserve">D. Mandanteninformation</w:t>
      </w:r>
    </w:p>
    <w:p>
      <w:pPr>
        <w:keepNext/>
        <w:spacing w:before="160" w:after="80"/>
      </w:pPr>
      <w:r>
        <w:rPr>
          <w:b/>
          <w:sz w:val="22"/>
        </w:rPr>
        <w:t xml:space="preserve">Erreichbarkeit</w:t>
      </w:r>
    </w:p>
    <w:p>
      <w:pPr>
        <w:spacing w:after="120" w:line="276" w:lineRule="auto"/>
      </w:pPr>
      <w:r>
        <w:rPr/>
        <w:t xml:space="preserve">Telefonzeiten: [Zeiten]. Termine nach Vereinbarung, auch per Video [ja/nein]. In dringenden Fällen außerhalb der Zeiten: [Regel].</w:t>
      </w:r>
    </w:p>
    <w:p>
      <w:pPr>
        <w:keepNext/>
        <w:spacing w:before="160" w:after="80"/>
      </w:pPr>
      <w:r>
        <w:rPr>
          <w:b/>
          <w:sz w:val="22"/>
        </w:rPr>
        <w:t xml:space="preserve">Wie wir mit Ihnen kommunizieren</w:t>
      </w:r>
    </w:p>
    <w:p>
      <w:pPr>
        <w:spacing w:after="120" w:line="276" w:lineRule="auto"/>
      </w:pPr>
      <w:r>
        <w:rPr/>
        <w:t xml:space="preserve">Wir schicken Ihnen Schreiben und Kopien über [Portal / Upload-Link / Ende-zu-Ende-verschlüsselte E-Mail / Brief]. Normale E-Mail kann unterwegs von Dritten gelesen oder verändert werden. Wenn Sie trotzdem normale E-Mail oder einen Messenger wünschen, sagen Sie es uns; wir halten Ihren Wunsch fest. Bitte nutzen Sie keine dienstliche E-Mail-Adresse und kein dienstliches Telefon, wenn Ihr Arbeitgeber oder eine andere beteiligte Stelle darauf zugreifen kann.</w:t>
      </w:r>
    </w:p>
    <w:p>
      <w:pPr>
        <w:spacing w:after="120" w:line="276" w:lineRule="auto"/>
      </w:pPr>
      <w:r>
        <w:rPr/>
        <w:t xml:space="preserve">Schreiben des Gerichts erhalten wir in der Regel elektronisch über das besondere elektronische Anwaltspostfach (beA). Von allen wichtigen Schreiben bekommen Sie eine Kopie auf dem vereinbarten Weg.</w:t>
      </w:r>
    </w:p>
    <w:p>
      <w:pPr>
        <w:keepNext/>
        <w:spacing w:before="160" w:after="80"/>
      </w:pPr>
      <w:r>
        <w:rPr>
          <w:b/>
          <w:sz w:val="22"/>
        </w:rPr>
        <w:t xml:space="preserve">Kosten</w:t>
      </w:r>
    </w:p>
    <w:p>
      <w:pPr>
        <w:spacing w:after="120" w:line="276" w:lineRule="auto"/>
      </w:pPr>
      <w:r>
        <w:rPr/>
        <w:t xml:space="preserve">[Nur bei Wertgebühren:] Unsere Gebühren richten sich nach dem Gegenstandswert, also dem Wert der Sache, nach dem Rechtsanwaltsvergütungsgesetz. [Oder: nach unserer Vergütungsvereinbarung vom [Datum].] Wir können einen angemessenen Vorschuss verlangen. [Bei Rechtsschutz:] Wir holen die Deckungszusage Ihrer Versicherung ein; Ihre Selbstbeteiligung beträgt laut Versicherungsschein [Betrag]. Für [nächster Abschnitt, z. B. außergerichtliche Vertretung] rechnen wir voraussichtlich mit [Betrag] bis [Betrag] € einschließlich Umsatzsteuer; das ist eine Schätzung, kein Festpreis.</w:t>
      </w:r>
    </w:p>
    <w:p>
      <w:pPr>
        <w:spacing w:after="120" w:line="276" w:lineRule="auto"/>
        <w:ind w:left="360"/>
      </w:pPr>
      <w:r>
        <w:rPr>
          <w:i/>
          <w:color w:val="1F4E79"/>
        </w:rPr>
        <w:t xml:space="preserve">Baustein Arbeitsrecht: In der ersten Instanz vor dem Arbeitsgericht trägt jede Seite ihre Anwaltskosten selbst, auch wenn sie gewinnt (§ 12a Abs. 1 ArbGG). Darauf haben wir Sie im Gespräch am [Datum] hingewiesen.</w:t>
      </w:r>
    </w:p>
    <w:p>
      <w:pPr>
        <w:spacing w:after="120" w:line="276" w:lineRule="auto"/>
      </w:pPr>
      <w:r>
        <w:rPr>
          <w:i/>
          <w:sz w:val="18"/>
          <w:color w:val="555555"/>
        </w:rPr>
        <w:t xml:space="preserve">Hinweis für die Kanzlei: Die Bausteine Prozess- oder Verfahrenskostenhilfe und Beratungshilfe ersetzen den Absatz zu Gebühren und Vorschuss (bei Beratungshilfe § 8 Abs. 2 BerHG).</w:t>
      </w:r>
    </w:p>
    <w:p>
      <w:pPr>
        <w:spacing w:after="120" w:line="276" w:lineRule="auto"/>
        <w:ind w:left="360"/>
      </w:pPr>
      <w:r>
        <w:rPr>
          <w:i/>
          <w:color w:val="1F4E79"/>
        </w:rPr>
        <w:t xml:space="preserve">Baustein Prozess- oder Verfahrenskostenhilfe: Für Ihren Antrag braucht das Gericht eine Erklärung über Ihre persönlichen und wirtschaftlichen Verhältnisse auf dem amtlichen Formular, mit Belegen (§ 117 ZPO). Die Gegenseite sieht diese Erklärung nur mit Ihrer Zustimmung, außer sie hat gegen Sie einen Anspruch auf Auskunft über Einkünfte und Vermögen, etwa beim Unterhalt. Bitte schicken Sie uns bis [Datum]: [Einkommensnachweise der letzten Monate, Mietvertrag, Kontoauszüge, Bescheide über Sozialleistungen].</w:t>
      </w:r>
    </w:p>
    <w:p>
      <w:pPr>
        <w:spacing w:after="120" w:line="276" w:lineRule="auto"/>
        <w:ind w:left="360"/>
      </w:pPr>
      <w:r>
        <w:rPr>
          <w:i/>
          <w:color w:val="1F4E79"/>
        </w:rPr>
        <w:t xml:space="preserve">Baustein Beratungshilfe (außergerichtliche Beratung und Vertretung): Über die Beratungshilfe entscheidet das Amtsgericht an Ihrem Wohnsitz. Der Antrag nennt den Sachverhalt; ihm liegen eine Erklärung über Ihre persönlichen und wirtschaftlichen Verhältnisse mit Belegen und Ihre Versicherung bei, dass Sie in dieser Sache noch keine Beratungshilfe erhalten haben, sie Ihnen nicht versagt wurde und kein Gerichtsverfahren läuft oder lief (§ 4 BerHG). [Sie haben einen Berechtigungsschein vom [Datum]. / Den Antrag stellen wir mit Ihnen nachträglich, spätestens vier Wochen nach Beginn unserer Tätigkeit, also bis [Datum] (§ 6 Abs. 2 BerHG). Bis das Gericht entschieden hat, verlangen wir von Ihnen nur die Beratungshilfegebühr. Wird die Beratungshilfe nicht bewilligt, schulden Sie unsere Vergütung nach den allgemeinen Vorschriften; darauf haben wir Sie bei der Übernahme des Mandats am [Datum] hingewiesen (§ 8 Abs. 2, § 8a Abs. 4 BerHG).] Bitte schicken Sie uns bis [Datum]: [Einkommensnachweise, Mietvertrag, Kontoauszüge, Bescheide über Sozialleistungen].</w:t>
      </w:r>
    </w:p>
    <w:p>
      <w:pPr>
        <w:keepNext/>
        <w:spacing w:before="160" w:after="80"/>
      </w:pPr>
      <w:r>
        <w:rPr>
          <w:b/>
          <w:sz w:val="22"/>
        </w:rPr>
        <w:t xml:space="preserve">Wie es weitergeht</w:t>
      </w:r>
    </w:p>
    <w:p>
      <w:pPr>
        <w:spacing w:after="120" w:line="276" w:lineRule="auto"/>
      </w:pPr>
      <w:r>
        <w:rPr/>
        <w:t xml:space="preserve">[Ablauf in drei bis fünf Schritten für das Rechtsgebiet.]</w:t>
      </w:r>
    </w:p>
    <w:p>
      <w:pPr>
        <w:spacing w:after="120" w:line="276" w:lineRule="auto"/>
        <w:ind w:left="360"/>
      </w:pPr>
      <w:r>
        <w:rPr>
          <w:i/>
          <w:color w:val="1F4E79"/>
        </w:rPr>
        <w:t xml:space="preserve">Baustein Kündigungsschutz: 1. Klage innerhalb von drei Wochen nach Zugang der Kündigung. 2. Güteverhandlung, meist kurz danach; dort versucht das Gericht eine Einigung. 3. Wenn keine Einigung: schriftliche Stellungnahmen und Kammertermin. Überlegen Sie bis zur Güteverhandlung, was für Sie ein annehmbares Ergebnis wäre.</w:t>
      </w:r>
    </w:p>
    <w:p>
      <w:pPr>
        <w:spacing w:after="120" w:line="276" w:lineRule="auto"/>
        <w:ind w:left="360"/>
      </w:pPr>
      <w:r>
        <w:rPr>
          <w:i/>
          <w:color w:val="1F4E79"/>
        </w:rPr>
        <w:t xml:space="preserve">Baustein Scheidung: 1. Wir reichen den Scheidungsantrag ein; im Scheidungsverfahren müssen Sie sich durch einen Anwalt vertreten lassen (§ 114 FamFG). 2. Das Gericht holt Auskünfte zu den Rentenanwartschaften ein; Sie erhalten dazu Formulare. 3. Termin vor dem Familiengericht. Unterlagen: Heiratsurkunde, Geburtsurkunden der Kinder, Einkommensnachweise, Angaben zu Vermögen und Schulden.</w:t>
      </w:r>
    </w:p>
    <w:p>
      <w:pPr>
        <w:spacing w:after="120" w:line="276" w:lineRule="auto"/>
        <w:ind w:left="360"/>
      </w:pPr>
      <w:r>
        <w:rPr>
          <w:i/>
          <w:color w:val="1F4E79"/>
        </w:rPr>
        <w:t xml:space="preserve">Baustein Mietrecht (Mieter, Kündigung durch den Vermieter): Einen Widerspruch wegen besonderer Härte muss der Mieter in Textform erklären, spätestens zwei Monate vor dem Ende des Mietverhältnisses (§ 574b BGB). Unterlagen: Mietvertrag mit Nachträgen, Kündigungsschreiben mit Umschlag, Schriftwechsel mit dem Vermieter, letzte Nebenkostenabrechnung.</w:t>
      </w:r>
    </w:p>
    <w:p>
      <w:pPr>
        <w:keepNext/>
        <w:spacing w:before="160" w:after="80"/>
      </w:pPr>
      <w:r>
        <w:rPr>
          <w:b/>
          <w:sz w:val="22"/>
        </w:rPr>
        <w:t xml:space="preserve">Was Sie tun können</w:t>
      </w:r>
    </w:p>
    <w:p>
      <w:pPr>
        <w:spacing w:after="120" w:line="276" w:lineRule="auto"/>
      </w:pPr>
      <w:r>
        <w:rPr/>
        <w:t xml:space="preserve">Schicken Sie uns jedes neue Schreiben der Gegenseite oder einer Behörde am Tag des Eingangs, mit Umschlag. Sagen Sie uns, wenn sich Anschrift, Telefon oder E-Mail ändern.</w:t>
      </w:r>
    </w:p>
    <w:p>
      <w:pPr>
        <w:keepNext/>
        <w:spacing w:before="160" w:after="80"/>
      </w:pPr>
      <w:r>
        <w:rPr>
          <w:b/>
          <w:sz w:val="22"/>
        </w:rPr>
        <w:t xml:space="preserve">Unterlagenliste</w:t>
      </w:r>
    </w:p>
    <w:p>
      <w:pPr>
        <w:spacing w:after="120" w:line="276" w:lineRule="auto"/>
      </w:pPr>
      <w:r>
        <w:rPr/>
        <w:t xml:space="preserve">☐ [Unterlage] – bis [Datum] – erhalten am ______</w:t>
      </w:r>
    </w:p>
    <w:p>
      <w:pPr>
        <w:spacing w:after="120" w:line="276" w:lineRule="auto"/>
        <w:ind w:left="360"/>
      </w:pPr>
      <w:r>
        <w:rPr>
          <w:i/>
          <w:color w:val="1F4E79"/>
        </w:rPr>
        <w:t xml:space="preserve">Beispielzeilen: ☐ Arbeitsvertrag – bis Freitag – erhalten am Freitag · ☐ Kündigungsschreiben mit Umschlag – bis Freitag – erhalten am Freitag · ☐ Gehaltsabrechnungen der letzten drei Monate – bis Freitag – fehlt, nachgefordert am Montag</w:t>
      </w:r>
    </w:p>
    <w:p>
      <w:r>
        <w:br w:type="page"/>
      </w:r>
    </w:p>
    <w:p>
      <w:pPr>
        <w:keepNext/>
        <w:spacing w:before="120" w:after="160"/>
      </w:pPr>
      <w:r>
        <w:rPr>
          <w:b/>
          <w:sz w:val="26"/>
        </w:rPr>
        <w:t xml:space="preserve">E. Datenschutzinformation für Mandanten (Art. 13 DSGVO)</w:t>
      </w:r>
    </w:p>
    <w:p>
      <w:pPr>
        <w:spacing w:after="120" w:line="276" w:lineRule="auto"/>
      </w:pPr>
      <w:r>
        <w:rPr>
          <w:i/>
          <w:sz w:val="18"/>
          <w:color w:val="555555"/>
        </w:rPr>
        <w:t xml:space="preserve">Hinweis für die Kanzlei: Fassung mit der Datenschutzerklärung der Website abgleichen; beide müssen übereinstimmen. Speicherfristen aus dem eigenen Löschkonzept einsetzen. Rechtsgrundlagen nicht ohne Prüfung durch die Kanzleileitung oder den Datenschutzbeauftragten ändern.</w:t>
      </w:r>
    </w:p>
    <w:p>
      <w:pPr>
        <w:spacing w:after="120" w:line="276" w:lineRule="auto"/>
      </w:pPr>
      <w:r>
        <w:rPr/>
        <w:t xml:space="preserve">Verantwortlich: [Name der Kanzlei bzw. der Berufsausübungsgesellschaft], [Anschrift], [Telefon], [E-Mail]. [Datenschutzbeauftragter: Name/Kontakt, falls benannt.]</w:t>
      </w:r>
    </w:p>
    <w:p>
      <w:pPr>
        <w:spacing w:after="120" w:line="276" w:lineRule="auto"/>
      </w:pPr>
      <w:r>
        <w:rPr/>
        <w:t xml:space="preserve">Wozu wir Ihre Daten verarbeiten: um Ihr Mandat zu bearbeiten, mit Ihnen zu kommunizieren, abzurechnen und gesetzliche Pflichten zu erfüllen. Rechtsgrundlagen: Art. 6 Abs. 1 Buchst. b DSGVO (Mandatsvertrag), Art. 6 Abs. 1 Buchst. c DSGVO (gesetzliche Pflichten, etwa Aufbewahrung), bei Gesundheitsdaten und anderen besonderen Daten Art. 9 Abs. 2 Buchst. f DSGVO (Geltendmachung und Verteidigung von Rechtsansprüchen). Ihren Namen speichern wir auch, um künftig zu prüfen, ob wir in anderen Sachen tätig werden dürfen (Art. 6 Abs. 1 Buchst. c und f DSGVO; berechtigtes Interesse: Vermeidung von Interessenkollisionen).</w:t>
      </w:r>
    </w:p>
    <w:p>
      <w:pPr>
        <w:spacing w:after="120" w:line="276" w:lineRule="auto"/>
      </w:pPr>
      <w:r>
        <w:rPr/>
        <w:t xml:space="preserve">[Nur wenn die Kanzlei zum Schluss befragt:] Am Ende des Mandats bitten wir Sie um eine freiwillige Rückmeldung ohne Namen. Wer seinen Namen angibt oder per E-Mail antwortet, dessen Angaben verarbeiten wir, um unsere Arbeit zu verbessern (Art. 6 Abs. 1 Buchst. f DSGVO; berechtigtes Interesse: Verbesserung unserer Arbeit). Per E-Mail schicken wir die Befragung nur mit Ihrer vorherigen ausdrücklichen Einwilligung (Art. 6 Abs. 1 Buchst. a DSGVO, § 7 Abs. 2 Nr. 2 UWG).</w:t>
      </w:r>
    </w:p>
    <w:p>
      <w:pPr>
        <w:spacing w:after="120" w:line="276" w:lineRule="auto"/>
      </w:pPr>
      <w:r>
        <w:rPr>
          <w:i/>
          <w:sz w:val="18"/>
          <w:color w:val="555555"/>
        </w:rPr>
        <w:t xml:space="preserve">Hinweis für die Kanzlei: Befragt die Kanzlei nur anonym auf Papier (ohne Kennnummer, Rückumschlag ohne Absender), kann der Absatz entfallen; Angaben ohne Personenbezug fallen nicht unter die DSGVO (Erwägungsgrund 26).</w:t>
      </w:r>
    </w:p>
    <w:p>
      <w:pPr>
        <w:spacing w:after="120" w:line="276" w:lineRule="auto"/>
      </w:pPr>
      <w:r>
        <w:rPr/>
        <w:t xml:space="preserve">Empfänger: soweit für das Mandat nötig Gerichte, Behörden, die Gegenseite und ihre Vertreter, Ihre Rechtsschutzversicherung, [Dienstleister, z. B. IT-Betreuung, Portal, Schreibdienst], die zur Verschwiegenheit verpflichtet sind. [Übermittlung in Drittländer: keine / Angaben.]</w:t>
      </w:r>
    </w:p>
    <w:p>
      <w:pPr>
        <w:spacing w:after="120" w:line="276" w:lineRule="auto"/>
      </w:pPr>
      <w:r>
        <w:rPr/>
        <w:t xml:space="preserve">Speicherdauer: Handakten bewahren wir sechs Jahre nach Ablauf des Jahres auf, in dem das Mandat endet (§ 50 Abs. 1 BRAO). Rechnungen und Buchungsbelege bewahren wir so lange auf, wie das Steuer- und Handelsrecht es verlangt. Daten für die Prüfung von Interessenkollisionen: [Frist laut Löschkonzept].</w:t>
      </w:r>
    </w:p>
    <w:p>
      <w:pPr>
        <w:spacing w:after="120" w:line="276" w:lineRule="auto"/>
      </w:pPr>
      <w:r>
        <w:rPr/>
        <w:t xml:space="preserve">Ihre Rechte: Auskunft, Berichtigung, Löschung, Einschränkung der Verarbeitung und Datenübertragbarkeit. Eine Einwilligung können Sie jederzeit für die Zukunft widerrufen. Sie können sich bei einer Datenschutzaufsichtsbehörde beschweren, etwa bei [zuständige Behörde des Landes]. Die Verschwiegenheitspflicht der Kanzlei kann das Auskunftsrecht über Daten anderer Personen einschränken.</w:t>
      </w:r>
    </w:p>
    <w:p>
      <w:pPr>
        <w:spacing w:after="120" w:line="276" w:lineRule="auto"/>
      </w:pPr>
      <w:r>
        <w:rPr/>
        <w:t xml:space="preserve">Müssen Sie Daten angeben? Ohne die Angaben, die wir für Ihre Sache brauchen, können wir das Mandat nicht bearbeiten. Eine automatisierte Entscheidungsfindung findet nicht statt.</w:t>
      </w:r>
    </w:p>
    <w:p>
      <w:pPr>
        <w:keepNext/>
        <w:spacing w:before="120" w:after="160"/>
      </w:pPr>
      <w:r>
        <w:rPr>
          <w:b/>
          <w:sz w:val="26"/>
        </w:rPr>
        <w:t xml:space="preserve">Widerspruch: Verarbeitungen, die wir auf berechtigte Interessen stützen (Kollisionsprüfung, Befragung zum Schluss), können Sie aus Gründen, die sich aus Ihrer besonderen Situation ergeben, widersprechen (Art. 21 Abs. 1 DSGVO).</w:t>
      </w:r>
    </w:p>
    <w:p>
      <w:r>
        <w:br w:type="page"/>
      </w:r>
    </w:p>
    <w:p>
      <w:pPr>
        <w:keepNext/>
        <w:spacing w:before="120" w:after="160"/>
      </w:pPr>
      <w:r>
        <w:rPr>
          <w:b/>
          <w:sz w:val="26"/>
        </w:rPr>
        <w:t xml:space="preserve">F. Digitale Übergabe und beA – Erläuterung für Mandanten und Vermerk</w:t>
      </w:r>
    </w:p>
    <w:p>
      <w:pPr>
        <w:keepNext/>
        <w:spacing w:before="160" w:after="80"/>
      </w:pPr>
      <w:r>
        <w:rPr>
          <w:b/>
          <w:sz w:val="22"/>
        </w:rPr>
        <w:t xml:space="preserve">Text für Mandanten (in die Mandanteninformation oder als eigenes Blatt)</w:t>
      </w:r>
    </w:p>
    <w:p>
      <w:pPr>
        <w:spacing w:after="120" w:line="276" w:lineRule="auto"/>
      </w:pPr>
      <w:r>
        <w:rPr/>
        <w:t xml:space="preserve">Das beA ist das elektronische Postfach, über das wir mit Gerichten kommunizieren. Sie selbst erreichen wir darüber in der Regel nicht. Haben Sie ein elektronisches Postfach für die Justiz, etwa das kostenlose „Mein Justizpostfach“ (Anmeldung mit BundID) oder ein elektronisches Bürger- und Organisationenpostfach (eBO) Ihres Unternehmens, sagen Sie es uns; dann können wir Ihnen Schreiben auch dorthin schicken. Sonst gilt: Unterlagen tauschen wir über [Portal / Upload-Link / verschlüsselte E-Mail] aus. Den Zugang erhalten Sie [per SMS / per Brief / im Termin]; das Passwort schicken wir nie in derselben Nachricht wie den Link.</w:t>
      </w:r>
    </w:p>
    <w:p>
      <w:pPr>
        <w:keepNext/>
        <w:spacing w:before="160" w:after="80"/>
      </w:pPr>
      <w:r>
        <w:rPr>
          <w:b/>
          <w:sz w:val="22"/>
        </w:rPr>
        <w:t xml:space="preserve">Vermerk zum Kommunikationsweg (für die Handakte)</w:t>
      </w:r>
    </w:p>
    <w:p>
      <w:pPr>
        <w:spacing w:after="120" w:line="276" w:lineRule="auto"/>
      </w:pPr>
      <w:r>
        <w:rPr/>
        <w:t xml:space="preserve">Mandant: ______________   Aktenzeichen: __________   Datum: __________   Kürzel: ______</w:t>
      </w:r>
    </w:p>
    <w:p>
      <w:pPr>
        <w:spacing w:after="120" w:line="276" w:lineRule="auto"/>
        <w:ind w:left="360" w:hanging="360"/>
      </w:pPr>
      <w:r>
        <w:rPr/>
        <w:t xml:space="preserve">☐ Angeboten: ☐ Portal ☐ Upload-Link ☐ Ende-zu-Ende-verschlüsselte E-Mail ☐ eBO / Mein Justizpostfach ☐ Brief</w:t>
      </w:r>
    </w:p>
    <w:p>
      <w:pPr>
        <w:spacing w:after="120" w:line="276" w:lineRule="auto"/>
        <w:ind w:left="360" w:hanging="360"/>
      </w:pPr>
      <w:r>
        <w:rPr/>
        <w:t xml:space="preserve">☐ Der Mandant wünscht von sich aus (nicht auf Vorschlag der Kanzlei) normale E-Mail / Messenger an: ______________________ (privat, nicht dienstlich)</w:t>
      </w:r>
    </w:p>
    <w:p>
      <w:pPr>
        <w:spacing w:after="120" w:line="276" w:lineRule="auto"/>
        <w:ind w:left="360" w:hanging="360"/>
      </w:pPr>
      <w:r>
        <w:rPr/>
        <w:t xml:space="preserve">☐ Hinweis gegeben: „Normale E-Mail kann unterwegs von Dritten gelesen oder verändert werden.“</w:t>
      </w:r>
    </w:p>
    <w:p>
      <w:pPr>
        <w:spacing w:after="120" w:line="276" w:lineRule="auto"/>
        <w:ind w:left="360" w:hanging="360"/>
      </w:pPr>
      <w:r>
        <w:rPr/>
        <w:t xml:space="preserve">☐ Ausgenommen bleiben: ☐ Gesundheitsdaten ☐ Daten Dritter ☐ ________ – dafür: ______________</w:t>
      </w:r>
    </w:p>
    <w:p>
      <w:pPr>
        <w:spacing w:after="120" w:line="276" w:lineRule="auto"/>
        <w:ind w:left="360" w:hanging="360"/>
      </w:pPr>
      <w:r>
        <w:rPr/>
        <w:t xml:space="preserve">☐ Widerruf jederzeit möglich, dann gilt der zuerst angebotene Weg.</w:t>
      </w:r>
    </w:p>
    <w:p>
      <w:pPr>
        <w:spacing w:after="120" w:line="276" w:lineRule="auto"/>
        <w:ind w:left="360"/>
      </w:pPr>
      <w:r>
        <w:rPr>
          <w:i/>
          <w:color w:val="1F4E79"/>
        </w:rPr>
        <w:t xml:space="preserve">Beispiel: Herr L. · 112/26 · Mittwoch · AB · angeboten Upload-Link und verschlüsselte E-Mail · findet den Link umständlich und wünscht von sich aus normale E-Mail an seine private Adresse, weil er nur am Handy liest · Hinweis im Termin gegeben · ausgenommen Arztbriefe, dafür Upload-Link.</w:t>
      </w:r>
    </w:p>
    <w:p>
      <w:r>
        <w:br w:type="page"/>
      </w:r>
    </w:p>
    <w:p>
      <w:pPr>
        <w:keepNext/>
        <w:spacing w:before="120" w:after="160"/>
      </w:pPr>
      <w:r>
        <w:rPr>
          <w:b/>
          <w:sz w:val="26"/>
        </w:rPr>
        <w:t xml:space="preserve">G. Freigabeblatt für die Kanzleivorlage (Kanzleien mit mehreren Berufsträgern)</w:t>
      </w:r>
    </w:p>
    <w:p>
      <w:pPr>
        <w:spacing w:after="120" w:line="276" w:lineRule="auto"/>
      </w:pPr>
      <w:r>
        <w:rPr/>
        <w:t xml:space="preserve">Vorlage: Willkommenspaket   Version: ____   gültig ab: __________   ersetzt Version: ____</w:t>
      </w:r>
    </w:p>
    <w:p>
      <w:pPr>
        <w:spacing w:after="120" w:line="276" w:lineRule="auto"/>
        <w:ind w:left="360" w:hanging="360"/>
      </w:pPr>
      <w:r>
        <w:rPr/>
        <w:t xml:space="preserve">☐ Änderungswünsche gesammelt von der Büroleitung (Quartal ____): ______________________</w:t>
      </w:r>
    </w:p>
    <w:p>
      <w:pPr>
        <w:spacing w:after="120" w:line="276" w:lineRule="auto"/>
        <w:ind w:left="360" w:hanging="360"/>
      </w:pPr>
      <w:r>
        <w:rPr/>
        <w:t xml:space="preserve">☐ Inhalt freigegeben von (benannter Partner): __________   am: __________</w:t>
      </w:r>
    </w:p>
    <w:p>
      <w:pPr>
        <w:spacing w:after="120" w:line="276" w:lineRule="auto"/>
        <w:ind w:left="360" w:hanging="360"/>
      </w:pPr>
      <w:r>
        <w:rPr/>
        <w:t xml:space="preserve">☐ Datenschutzinformation geprüft von (Datenschutzbeauftragter, falls benannt): __________   am: ______</w:t>
      </w:r>
    </w:p>
    <w:p>
      <w:pPr>
        <w:spacing w:after="120" w:line="276" w:lineRule="auto"/>
        <w:ind w:left="360" w:hanging="360"/>
      </w:pPr>
      <w:r>
        <w:rPr/>
        <w:t xml:space="preserve">☐ Bausteine 7 und 8 je Dezernat freigegeben von der Dezernatsleitung: __________</w:t>
      </w:r>
    </w:p>
    <w:p>
      <w:pPr>
        <w:spacing w:after="120" w:line="276" w:lineRule="auto"/>
        <w:ind w:left="360" w:hanging="360"/>
      </w:pPr>
      <w:r>
        <w:rPr/>
        <w:t xml:space="preserve">☐ Alte Fassung mit Datum archiviert; Änderung in einer Zeile an alle Dezernate gemeldet</w:t>
      </w:r>
    </w:p>
    <w:p>
      <w:pPr>
        <w:spacing w:after="120" w:line="276" w:lineRule="auto"/>
        <w:ind w:left="360"/>
      </w:pPr>
      <w:r>
        <w:rPr>
          <w:i/>
          <w:color w:val="1F4E79"/>
        </w:rPr>
        <w:t xml:space="preserve">Beispiel: Version 3, gültig ab 01.01., ersetzt Version 2 · Wunsch Arbeitsrecht: Baustein Arbeitsuchendmeldung mit Bedingung · Inhalt freigegeben von Partnerin [Name] · Datenschutzinformation ohne Änderung · Meldung an Dezernate: „Arbeitsuchendmeldung neu, sonst unverändert“.</w:t>
      </w:r>
    </w:p>
    <w:p>
      <w:r>
        <w:br w:type="page"/>
      </w:r>
    </w:p>
    <w:p>
      <w:pPr>
        <w:spacing w:after="200"/>
      </w:pPr>
      <w:r>
        <w:rPr>
          <w:b/>
          <w:sz w:val="32"/>
        </w:rPr>
        <w:t xml:space="preserve">H. Kurzfassung für die Einzelkanzlei</w:t>
      </w:r>
    </w:p>
    <w:p>
      <w:pPr>
        <w:spacing w:after="120" w:line="276" w:lineRule="auto"/>
      </w:pPr>
      <w:r>
        <w:rPr>
          <w:i/>
          <w:sz w:val="18"/>
          <w:color w:val="555555"/>
        </w:rPr>
        <w:t xml:space="preserve">Gleiche Teile, ohne Rollen. Vorlage von ratg.de, Stand Oktober 2026.</w:t>
      </w:r>
    </w:p>
    <w:p>
      <w:pPr>
        <w:spacing w:after="120" w:line="276" w:lineRule="auto"/>
        <w:ind w:left="360" w:hanging="360"/>
      </w:pPr>
      <w:r>
        <w:rPr/>
        <w:t xml:space="preserve">☐ E1. Begrüßung: Aktenzeichen, wer zuständig ist, wer vertritt, nächste Schritte mit Datum, was der Mandant bis wann liefert</w:t>
      </w:r>
    </w:p>
    <w:p>
      <w:pPr>
        <w:spacing w:after="120" w:line="276" w:lineRule="auto"/>
        <w:ind w:left="360" w:hanging="360"/>
      </w:pPr>
      <w:r>
        <w:rPr/>
        <w:t xml:space="preserve">☐ E2. Datenschutzinformation beigelegt oder schon erhalten</w:t>
      </w:r>
    </w:p>
    <w:p>
      <w:pPr>
        <w:spacing w:after="120" w:line="276" w:lineRule="auto"/>
        <w:ind w:left="360" w:hanging="360"/>
      </w:pPr>
      <w:r>
        <w:rPr/>
        <w:t xml:space="preserve">☐ E3. Kopien Mandatsvereinbarung und Vollmacht (getrennte Blätter)</w:t>
      </w:r>
    </w:p>
    <w:p>
      <w:pPr>
        <w:spacing w:after="120" w:line="276" w:lineRule="auto"/>
        <w:ind w:left="360" w:hanging="360"/>
      </w:pPr>
      <w:r>
        <w:rPr/>
        <w:t xml:space="preserve">☐ E4. Hinweis Gegenstandswert (bei Wertgebühren) schriftlich wiederholt; Pflichthinweise des Rechtsgebiets, Fristen des Mandanten schon im Gespräch genannt; bei nachträglichem Beratungshilfeantrag Hinweis nach § 8a Abs. 4 BerHG bei Mandatsübernahme</w:t>
      </w:r>
    </w:p>
    <w:p>
      <w:pPr>
        <w:spacing w:after="120" w:line="276" w:lineRule="auto"/>
        <w:ind w:left="360" w:hanging="360"/>
      </w:pPr>
      <w:r>
        <w:rPr/>
        <w:t xml:space="preserve">☐ E5. Kommunikationsweg angeboten; Wunsch nach normaler E-Mail nur auf Initiative des Mandanten, vermerkt</w:t>
      </w:r>
    </w:p>
    <w:p>
      <w:pPr>
        <w:spacing w:after="120" w:line="276" w:lineRule="auto"/>
        <w:ind w:left="360" w:hanging="360"/>
      </w:pPr>
      <w:r>
        <w:rPr/>
        <w:t xml:space="preserve">☐ E6. Unterlagenliste mit Frist; Fristen, die den Mandanten selbst treffen, fett</w:t>
      </w:r>
    </w:p>
    <w:p>
      <w:pPr>
        <w:spacing w:after="120" w:line="276" w:lineRule="auto"/>
        <w:ind w:left="360" w:hanging="360"/>
      </w:pPr>
      <w:r>
        <w:rPr/>
        <w:t xml:space="preserve">☐ E7. Kopie des Pakets mit Datum in die Handakte</w:t>
      </w:r>
    </w:p>
    <w:p>
      <w:pPr>
        <w:spacing w:after="120" w:line="276" w:lineRule="auto"/>
        <w:ind w:left="360"/>
      </w:pPr>
      <w:r>
        <w:rPr>
          <w:i/>
          <w:color w:val="1F4E79"/>
        </w:rPr>
        <w:t xml:space="preserve">Beispiel: E1–E7 am Tag des Erstgesprächs um 14 Uhr erledigt, Versand per E-Mail auf Wunsch, Vermerk in der Akte.</w:t>
      </w:r>
    </w:p>
    <w:p>
      <w:pPr>
        <w:spacing w:after="120" w:line="276" w:lineRule="auto"/>
      </w:pPr>
      <w:r>
        <w:rPr/>
        <w:t xml:space="preserve"/>
      </w:r>
    </w:p>
    <w:p>
      <w:pPr>
        <w:spacing w:after="120" w:line="276" w:lineRule="auto"/>
      </w:pPr>
      <w:r>
        <w:rPr>
          <w:i/>
          <w:sz w:val="18"/>
          <w:color w:val="555555"/>
        </w:rPr>
        <w:t xml:space="preserve">Die Muster beschreiben einen allgemeinen Ablauf. Sie prüfen keinen Einzelfall und ersetzen keine Rechtsberatung. Platzhalter in eckigen Klammern ersetzen; kursive Beispiele löschen.</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Willkommenspaket für neue Mandanten – Mustertexte (Stand 10/2026, Fassung 3.1)</dc:title>
  <dc:creator>ratg.de</dc:creator>
  <cp:lastModifiedBy>ratg.de</cp:lastModifiedBy>
</cp:coreProperties>
</file>